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1A" w:rsidRPr="000B7264" w:rsidRDefault="00D42C1A">
      <w:pPr>
        <w:pStyle w:val="Default"/>
        <w:rPr>
          <w:rFonts w:ascii="Cambria" w:hAnsi="Cambria" w:cs="Cambria"/>
        </w:rPr>
      </w:pPr>
    </w:p>
    <w:p w:rsidR="00D42C1A" w:rsidRPr="000B7264" w:rsidRDefault="00D42C1A" w:rsidP="00F22E99">
      <w:pPr>
        <w:pStyle w:val="Heading2"/>
        <w:ind w:left="7080"/>
        <w:rPr>
          <w:sz w:val="24"/>
          <w:szCs w:val="24"/>
        </w:rPr>
      </w:pPr>
      <w:r w:rsidRPr="000B7264">
        <w:rPr>
          <w:sz w:val="24"/>
          <w:szCs w:val="24"/>
        </w:rPr>
        <w:t>Załącznik II.1</w:t>
      </w:r>
    </w:p>
    <w:p w:rsidR="00D42C1A" w:rsidRPr="000B7264" w:rsidRDefault="00D42C1A">
      <w:pPr>
        <w:pStyle w:val="Heading2"/>
        <w:rPr>
          <w:color w:val="FF0000"/>
          <w:sz w:val="24"/>
          <w:szCs w:val="24"/>
        </w:rPr>
      </w:pPr>
      <w:r w:rsidRPr="000B7264">
        <w:rPr>
          <w:sz w:val="24"/>
          <w:szCs w:val="24"/>
        </w:rPr>
        <w:t>1.3. Karta modułu/przedmiotu</w:t>
      </w:r>
      <w:r w:rsidRPr="000B7264">
        <w:rPr>
          <w:sz w:val="24"/>
          <w:szCs w:val="24"/>
        </w:rPr>
        <w:tab/>
      </w:r>
      <w:r w:rsidRPr="000B7264">
        <w:rPr>
          <w:sz w:val="24"/>
          <w:szCs w:val="24"/>
        </w:rPr>
        <w:tab/>
      </w:r>
      <w:r w:rsidRPr="000B7264">
        <w:rPr>
          <w:sz w:val="24"/>
          <w:szCs w:val="24"/>
        </w:rPr>
        <w:tab/>
      </w:r>
      <w:r w:rsidRPr="000B7264">
        <w:rPr>
          <w:sz w:val="24"/>
          <w:szCs w:val="24"/>
        </w:rPr>
        <w:tab/>
      </w:r>
      <w:r w:rsidRPr="000B7264">
        <w:rPr>
          <w:sz w:val="24"/>
          <w:szCs w:val="24"/>
        </w:rPr>
        <w:tab/>
      </w:r>
      <w:r w:rsidRPr="000B7264">
        <w:rPr>
          <w:sz w:val="24"/>
          <w:szCs w:val="24"/>
        </w:rPr>
        <w:tab/>
      </w:r>
      <w:r w:rsidRPr="000B7264">
        <w:rPr>
          <w:sz w:val="24"/>
          <w:szCs w:val="24"/>
        </w:rPr>
        <w:tab/>
      </w:r>
    </w:p>
    <w:p w:rsidR="00D42C1A" w:rsidRPr="000B7264" w:rsidRDefault="00D42C1A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D42C1A" w:rsidRPr="000B726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42C1A" w:rsidRPr="000B7264" w:rsidRDefault="00D42C1A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D42C1A" w:rsidRPr="000B7264" w:rsidRDefault="00D42C1A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Historia literatury polskiej - pozytywizm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D42C1A" w:rsidRPr="000B72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42C1A" w:rsidRPr="000B7264" w:rsidRDefault="00D42C1A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42C1A" w:rsidRPr="000B7264" w:rsidRDefault="00D42C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D42C1A" w:rsidRPr="000B7264" w:rsidRDefault="00D42C1A" w:rsidP="00C0726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Historia literatury polskiej - pozytywizm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D42C1A" w:rsidRPr="000B7264">
        <w:trPr>
          <w:cantSplit/>
        </w:trPr>
        <w:tc>
          <w:tcPr>
            <w:tcW w:w="497" w:type="dxa"/>
            <w:vMerge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D42C1A" w:rsidRPr="000B7264" w:rsidRDefault="00D42C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D42C1A" w:rsidRPr="000B7264">
        <w:trPr>
          <w:cantSplit/>
        </w:trPr>
        <w:tc>
          <w:tcPr>
            <w:tcW w:w="497" w:type="dxa"/>
            <w:vMerge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D42C1A" w:rsidRPr="000B7264" w:rsidRDefault="00D42C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D42C1A" w:rsidRPr="000B7264">
        <w:trPr>
          <w:cantSplit/>
        </w:trPr>
        <w:tc>
          <w:tcPr>
            <w:tcW w:w="497" w:type="dxa"/>
            <w:vMerge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D42C1A" w:rsidRPr="000B7264" w:rsidRDefault="00D42C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D42C1A" w:rsidRPr="000B7264" w:rsidRDefault="00D42C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D42C1A" w:rsidRDefault="00D42C1A" w:rsidP="00BF3AE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D42C1A" w:rsidRPr="000B7264" w:rsidRDefault="00D42C1A" w:rsidP="00BF3AE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</w:p>
        </w:tc>
      </w:tr>
      <w:tr w:rsidR="00D42C1A" w:rsidRPr="000B7264">
        <w:trPr>
          <w:cantSplit/>
        </w:trPr>
        <w:tc>
          <w:tcPr>
            <w:tcW w:w="497" w:type="dxa"/>
            <w:vMerge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D42C1A" w:rsidRPr="000B7264" w:rsidRDefault="00D42C1A" w:rsidP="002123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II 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D42C1A" w:rsidRPr="000B7264" w:rsidRDefault="00D42C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D42C1A" w:rsidRPr="000B7264" w:rsidRDefault="00D42C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D42C1A" w:rsidRPr="000B7264">
        <w:trPr>
          <w:cantSplit/>
        </w:trPr>
        <w:tc>
          <w:tcPr>
            <w:tcW w:w="497" w:type="dxa"/>
            <w:vMerge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B7264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0B7264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D42C1A" w:rsidRPr="000B726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D42C1A" w:rsidRPr="000B7264" w:rsidRDefault="00D42C1A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42C1A" w:rsidRPr="000B72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42C1A" w:rsidRPr="00F73AB6" w:rsidRDefault="00D42C1A" w:rsidP="009D79B8">
            <w:pPr>
              <w:rPr>
                <w:rFonts w:ascii="Cambria" w:hAnsi="Cambria" w:cs="Cambria"/>
                <w:sz w:val="24"/>
                <w:szCs w:val="24"/>
              </w:rPr>
            </w:pPr>
            <w:r w:rsidRPr="00F73AB6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D42C1A" w:rsidRPr="000B7264">
        <w:tc>
          <w:tcPr>
            <w:tcW w:w="2988" w:type="dxa"/>
            <w:vAlign w:val="center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42C1A" w:rsidRPr="00F73AB6" w:rsidRDefault="00D42C1A" w:rsidP="009D79B8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D42C1A" w:rsidRPr="00F73AB6" w:rsidRDefault="00D42C1A" w:rsidP="009D79B8">
            <w:pPr>
              <w:rPr>
                <w:rFonts w:ascii="Cambria" w:hAnsi="Cambria" w:cs="Cambria"/>
                <w:sz w:val="24"/>
                <w:szCs w:val="24"/>
              </w:rPr>
            </w:pPr>
            <w:r w:rsidRPr="00F73AB6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  <w:p w:rsidR="00D42C1A" w:rsidRPr="00F73AB6" w:rsidRDefault="00D42C1A" w:rsidP="009D79B8">
            <w:pPr>
              <w:rPr>
                <w:rFonts w:ascii="Cambria" w:hAnsi="Cambria" w:cs="Cambria"/>
                <w:sz w:val="24"/>
                <w:szCs w:val="24"/>
              </w:rPr>
            </w:pPr>
            <w:r w:rsidRPr="00F73AB6">
              <w:rPr>
                <w:rFonts w:ascii="Cambria" w:hAnsi="Cambria" w:cs="Cambria"/>
                <w:sz w:val="24"/>
                <w:szCs w:val="24"/>
              </w:rPr>
              <w:t>mgr Teresa Kubryń</w:t>
            </w:r>
          </w:p>
        </w:tc>
      </w:tr>
      <w:tr w:rsidR="00D42C1A" w:rsidRPr="000B7264">
        <w:tc>
          <w:tcPr>
            <w:tcW w:w="2988" w:type="dxa"/>
            <w:vAlign w:val="center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42C1A" w:rsidRPr="007C0526" w:rsidRDefault="00D42C1A" w:rsidP="000D7FC9">
            <w:pPr>
              <w:pStyle w:val="BodyTextIndent3"/>
              <w:spacing w:after="0"/>
              <w:ind w:left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D42C1A" w:rsidRPr="007C0526" w:rsidRDefault="00D42C1A" w:rsidP="000D7FC9">
            <w:pPr>
              <w:pStyle w:val="BodyTextIndent3"/>
              <w:spacing w:after="0"/>
              <w:ind w:left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7C0526">
              <w:rPr>
                <w:rFonts w:ascii="Cambria" w:hAnsi="Cambria" w:cs="Cambria"/>
                <w:sz w:val="22"/>
                <w:szCs w:val="22"/>
              </w:rPr>
              <w:t xml:space="preserve">1. Prezentacja światopoglądu i dorobku doby pozytywizmu, z jednoczesnym wprowadzeniem analizy historycznoliterackiej. </w:t>
            </w:r>
          </w:p>
          <w:p w:rsidR="00D42C1A" w:rsidRPr="007D1E29" w:rsidRDefault="00D42C1A" w:rsidP="000D7FC9">
            <w:pPr>
              <w:pStyle w:val="ListParagraph"/>
              <w:ind w:left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7D1E29">
              <w:rPr>
                <w:rFonts w:ascii="Cambria" w:hAnsi="Cambria" w:cs="Cambria"/>
                <w:sz w:val="22"/>
                <w:szCs w:val="22"/>
              </w:rPr>
              <w:t xml:space="preserve">2. Przedstawienie wybranych koncepcji filozoficznych, stanowiących zaplecze pozytywizmu, z uwzględnieniem ich konsekwencji kulturowych i realizacji w literaturze. </w:t>
            </w:r>
          </w:p>
          <w:p w:rsidR="00D42C1A" w:rsidRPr="007D1E29" w:rsidRDefault="00D42C1A" w:rsidP="000D7FC9">
            <w:pPr>
              <w:pStyle w:val="ListParagraph"/>
              <w:ind w:left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7D1E29">
              <w:rPr>
                <w:rFonts w:ascii="Cambria" w:hAnsi="Cambria" w:cs="Cambria"/>
                <w:sz w:val="22"/>
                <w:szCs w:val="22"/>
              </w:rPr>
              <w:t xml:space="preserve">3. Zapoznanie z najważniejszymi tendencjami artystycznymi w sztuce europejskiej i polskiej drugiej połowy XIX wieku. </w:t>
            </w:r>
          </w:p>
          <w:p w:rsidR="00D42C1A" w:rsidRPr="007D1E29" w:rsidRDefault="00D42C1A" w:rsidP="000D7FC9">
            <w:pPr>
              <w:pStyle w:val="ListParagraph"/>
              <w:ind w:left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7D1E29">
              <w:rPr>
                <w:rFonts w:ascii="Cambria" w:hAnsi="Cambria" w:cs="Cambria"/>
                <w:sz w:val="22"/>
                <w:szCs w:val="22"/>
              </w:rPr>
              <w:t>4. Ukazanie pozytywistycznych ideałów i postaw.</w:t>
            </w:r>
          </w:p>
          <w:p w:rsidR="00D42C1A" w:rsidRPr="007D1E29" w:rsidRDefault="00D42C1A" w:rsidP="000D7FC9">
            <w:pPr>
              <w:pStyle w:val="ListParagraph"/>
              <w:ind w:left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7D1E29">
              <w:rPr>
                <w:rFonts w:ascii="Cambria" w:hAnsi="Cambria" w:cs="Cambria"/>
                <w:sz w:val="22"/>
                <w:szCs w:val="22"/>
              </w:rPr>
              <w:t>5. Prezentacja nowego typu bohatera literackiego.</w:t>
            </w:r>
          </w:p>
          <w:p w:rsidR="00D42C1A" w:rsidRPr="007D1E29" w:rsidRDefault="00D42C1A" w:rsidP="000D7FC9">
            <w:pPr>
              <w:pStyle w:val="ListParagraph"/>
              <w:ind w:left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7D1E29">
              <w:rPr>
                <w:rFonts w:ascii="Cambria" w:hAnsi="Cambria" w:cs="Cambria"/>
                <w:sz w:val="22"/>
                <w:szCs w:val="22"/>
              </w:rPr>
              <w:t xml:space="preserve">6. Ukazanie gatunków literackich epoki. </w:t>
            </w:r>
          </w:p>
          <w:p w:rsidR="00D42C1A" w:rsidRDefault="00D42C1A" w:rsidP="000D7FC9">
            <w:pPr>
              <w:pStyle w:val="ListParagraph"/>
              <w:spacing w:after="90"/>
              <w:ind w:left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7D1E29">
              <w:rPr>
                <w:rFonts w:ascii="Cambria" w:hAnsi="Cambria" w:cs="Cambria"/>
                <w:sz w:val="22"/>
                <w:szCs w:val="22"/>
              </w:rPr>
              <w:t>7. Zaznajomienie z faktami i zjawiskami, pomagającymi dokonywać wyboru i przyporządkowywać teksty właściwemu kontekstowi estetycznemu, filozoficznemu, biograficznemu i historycznemu.</w:t>
            </w:r>
          </w:p>
          <w:p w:rsidR="00D42C1A" w:rsidRPr="000B7264" w:rsidRDefault="00D42C1A" w:rsidP="000D7FC9">
            <w:pPr>
              <w:pStyle w:val="ListParagraph"/>
              <w:spacing w:after="90"/>
              <w:ind w:left="0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42C1A" w:rsidRPr="000B72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42C1A" w:rsidRDefault="00D42C1A" w:rsidP="00264682">
            <w:pPr>
              <w:rPr>
                <w:rFonts w:ascii="Cambria" w:hAnsi="Cambria" w:cs="Cambria"/>
              </w:rPr>
            </w:pPr>
          </w:p>
          <w:p w:rsidR="00D42C1A" w:rsidRPr="000B7264" w:rsidRDefault="00D42C1A" w:rsidP="00264682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</w:rPr>
              <w:t>Student powinien posiadać elementarne wiadomości z zakresu historii literatury, zarówno w aspekcie specyfiki kulturowej epok, jak i kontekstu historycznoliterackiego dzieł. Ponadto powinien być wyposażony w podstawową aparaturę pojęciową z zakresu analizy i interpretacji dzieła literackiego.</w:t>
            </w:r>
          </w:p>
        </w:tc>
      </w:tr>
    </w:tbl>
    <w:p w:rsidR="00D42C1A" w:rsidRDefault="00D42C1A">
      <w:pPr>
        <w:rPr>
          <w:rFonts w:ascii="Cambria" w:hAnsi="Cambria" w:cs="Cambria"/>
          <w:sz w:val="24"/>
          <w:szCs w:val="24"/>
        </w:rPr>
      </w:pPr>
    </w:p>
    <w:p w:rsidR="00D42C1A" w:rsidRDefault="00D42C1A">
      <w:pPr>
        <w:rPr>
          <w:rFonts w:ascii="Cambria" w:hAnsi="Cambria" w:cs="Cambria"/>
          <w:sz w:val="24"/>
          <w:szCs w:val="24"/>
        </w:rPr>
      </w:pPr>
    </w:p>
    <w:p w:rsidR="00D42C1A" w:rsidRPr="000B7264" w:rsidRDefault="00D42C1A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D42C1A" w:rsidRPr="000B72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D42C1A" w:rsidRPr="000B726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D42C1A" w:rsidRPr="000B7264">
        <w:trPr>
          <w:cantSplit/>
        </w:trPr>
        <w:tc>
          <w:tcPr>
            <w:tcW w:w="908" w:type="dxa"/>
            <w:vAlign w:val="center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D42C1A" w:rsidRPr="000B7264" w:rsidRDefault="00D42C1A" w:rsidP="00FD24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</w:rPr>
              <w:t>Student rozpoznaje, odtwarza i stosuje w sposób uporządkowany podstawową terminologię związaną zarówno z periodyzacją polskiego światowego i polskiego pozytywizmu (okres literacki, ramy czasowe, prąd, tendencja, utwór programowy itp.), pozytywistycznym światopoglądem i postawami  (scjentyzm, ewolucjonizm, utylitaryzm, .), jak i strategiami filozoficznymi (filozofia pozytywna, determinizm, utylitaryzm, empiryzm, naturalizm itp.) oraz rodzajowo-gatunkowymi (powieść tendencyjna, powieść – epopeja, nowela, opowiadanie, studium, sonet, cykl poetycki, itp.).</w:t>
            </w:r>
          </w:p>
        </w:tc>
        <w:tc>
          <w:tcPr>
            <w:tcW w:w="1400" w:type="dxa"/>
            <w:vAlign w:val="center"/>
          </w:tcPr>
          <w:p w:rsidR="00D42C1A" w:rsidRPr="000B7264" w:rsidRDefault="00D42C1A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K_W02</w:t>
            </w:r>
          </w:p>
        </w:tc>
      </w:tr>
      <w:tr w:rsidR="00D42C1A" w:rsidRPr="000B7264">
        <w:trPr>
          <w:cantSplit/>
        </w:trPr>
        <w:tc>
          <w:tcPr>
            <w:tcW w:w="908" w:type="dxa"/>
            <w:vAlign w:val="center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D42C1A" w:rsidRPr="000B7264" w:rsidRDefault="00D42C1A" w:rsidP="00FD24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</w:rPr>
              <w:t xml:space="preserve">Rozpoznaje i przywołuje wiadomości z zakresu wybranych utworów doby pozytywizmu oraz towarzyszącego im kontekstu historycznoliterackiego.   </w:t>
            </w:r>
          </w:p>
        </w:tc>
        <w:tc>
          <w:tcPr>
            <w:tcW w:w="1400" w:type="dxa"/>
            <w:vAlign w:val="center"/>
          </w:tcPr>
          <w:p w:rsidR="00D42C1A" w:rsidRPr="000B7264" w:rsidRDefault="00D42C1A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K_W04</w:t>
            </w:r>
          </w:p>
        </w:tc>
      </w:tr>
      <w:tr w:rsidR="00D42C1A" w:rsidRPr="000B7264">
        <w:trPr>
          <w:cantSplit/>
        </w:trPr>
        <w:tc>
          <w:tcPr>
            <w:tcW w:w="908" w:type="dxa"/>
            <w:vAlign w:val="center"/>
          </w:tcPr>
          <w:p w:rsidR="00D42C1A" w:rsidRPr="000B7264" w:rsidRDefault="00D42C1A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D42C1A" w:rsidRPr="000B7264" w:rsidRDefault="00D42C1A" w:rsidP="00FD24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</w:rPr>
              <w:t>Dostrzega powiązania polskiego pozytywizmu z literaturą innych krajów. Przywołuje stosowne konteksty filozoficzne i estetyczne.</w:t>
            </w:r>
          </w:p>
        </w:tc>
        <w:tc>
          <w:tcPr>
            <w:tcW w:w="1400" w:type="dxa"/>
            <w:vAlign w:val="center"/>
          </w:tcPr>
          <w:p w:rsidR="00D42C1A" w:rsidRPr="000B7264" w:rsidRDefault="00D42C1A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K_W05</w:t>
            </w:r>
          </w:p>
        </w:tc>
      </w:tr>
      <w:tr w:rsidR="00D42C1A" w:rsidRPr="000B7264">
        <w:trPr>
          <w:cantSplit/>
        </w:trPr>
        <w:tc>
          <w:tcPr>
            <w:tcW w:w="908" w:type="dxa"/>
            <w:vAlign w:val="center"/>
          </w:tcPr>
          <w:p w:rsidR="00D42C1A" w:rsidRPr="000B7264" w:rsidRDefault="00D42C1A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D42C1A" w:rsidRPr="000B7264" w:rsidRDefault="00D42C1A" w:rsidP="00FD24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</w:rPr>
              <w:t xml:space="preserve">Wyszukuje, analizuje, ocenia i selekcjonuje informacje z poleconych tekstów źródłowych i artykułów kontekstowych.  </w:t>
            </w:r>
          </w:p>
        </w:tc>
        <w:tc>
          <w:tcPr>
            <w:tcW w:w="1400" w:type="dxa"/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D42C1A" w:rsidRPr="000B7264">
        <w:trPr>
          <w:cantSplit/>
        </w:trPr>
        <w:tc>
          <w:tcPr>
            <w:tcW w:w="908" w:type="dxa"/>
            <w:vAlign w:val="center"/>
          </w:tcPr>
          <w:p w:rsidR="00D42C1A" w:rsidRPr="000B7264" w:rsidRDefault="00D42C1A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:rsidR="00D42C1A" w:rsidRPr="000B7264" w:rsidRDefault="00D42C1A" w:rsidP="007B2A9A">
            <w:pPr>
              <w:spacing w:after="9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</w:rPr>
              <w:t xml:space="preserve">Analizuje,  interpretuje  i krytycznie wartościuje wybrany dorobek piśmiennictwa pozytywizmu za pomocą typowych metod, </w:t>
            </w:r>
            <w:r>
              <w:rPr>
                <w:rFonts w:ascii="Cambria" w:hAnsi="Cambria" w:cs="Cambria"/>
              </w:rPr>
              <w:t>z uwzględnieniem</w:t>
            </w:r>
            <w:r w:rsidRPr="000B7264">
              <w:rPr>
                <w:rFonts w:ascii="Cambria" w:hAnsi="Cambria" w:cs="Cambria"/>
              </w:rPr>
              <w:t xml:space="preserve"> formalne</w:t>
            </w:r>
            <w:r>
              <w:rPr>
                <w:rFonts w:ascii="Cambria" w:hAnsi="Cambria" w:cs="Cambria"/>
              </w:rPr>
              <w:t>go</w:t>
            </w:r>
            <w:r w:rsidRPr="000B7264">
              <w:rPr>
                <w:rFonts w:ascii="Cambria" w:hAnsi="Cambria" w:cs="Cambria"/>
              </w:rPr>
              <w:t xml:space="preserve"> ukształtowani</w:t>
            </w:r>
            <w:r>
              <w:rPr>
                <w:rFonts w:ascii="Cambria" w:hAnsi="Cambria" w:cs="Cambria"/>
              </w:rPr>
              <w:t>a</w:t>
            </w:r>
            <w:r w:rsidRPr="000B7264">
              <w:rPr>
                <w:rFonts w:ascii="Cambria" w:hAnsi="Cambria" w:cs="Cambria"/>
              </w:rPr>
              <w:t xml:space="preserve"> wypowiedzi</w:t>
            </w:r>
            <w:r>
              <w:rPr>
                <w:rFonts w:ascii="Cambria" w:hAnsi="Cambria" w:cs="Cambria"/>
              </w:rPr>
              <w:t>,</w:t>
            </w:r>
            <w:r w:rsidRPr="000B7264">
              <w:rPr>
                <w:rFonts w:ascii="Cambria" w:hAnsi="Cambria" w:cs="Cambria"/>
              </w:rPr>
              <w:t xml:space="preserve"> </w:t>
            </w:r>
            <w:r w:rsidRPr="007B2A9A">
              <w:rPr>
                <w:rFonts w:ascii="Cambria" w:hAnsi="Cambria" w:cs="Cambria"/>
              </w:rPr>
              <w:t>opisu ich struktury i określeni</w:t>
            </w:r>
            <w:r>
              <w:rPr>
                <w:rFonts w:ascii="Cambria" w:hAnsi="Cambria" w:cs="Cambria"/>
              </w:rPr>
              <w:t>a</w:t>
            </w:r>
            <w:r w:rsidRPr="007B2A9A">
              <w:rPr>
                <w:rFonts w:ascii="Cambria" w:hAnsi="Cambria" w:cs="Cambria"/>
              </w:rPr>
              <w:t xml:space="preserve"> typologii oraz w powiązaniu z problematyką ideowo-estetyczną epoki i przemianami historycznoliterackimi</w:t>
            </w:r>
            <w:r>
              <w:rPr>
                <w:rFonts w:ascii="Cambria" w:hAnsi="Cambria" w:cs="Cambria"/>
              </w:rPr>
              <w:t>.</w:t>
            </w:r>
          </w:p>
        </w:tc>
        <w:tc>
          <w:tcPr>
            <w:tcW w:w="1400" w:type="dxa"/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K_U07</w:t>
            </w:r>
          </w:p>
        </w:tc>
      </w:tr>
      <w:tr w:rsidR="00D42C1A" w:rsidRPr="000B7264">
        <w:trPr>
          <w:cantSplit/>
        </w:trPr>
        <w:tc>
          <w:tcPr>
            <w:tcW w:w="908" w:type="dxa"/>
            <w:vAlign w:val="center"/>
          </w:tcPr>
          <w:p w:rsidR="00D42C1A" w:rsidRPr="000B7264" w:rsidRDefault="00D42C1A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D42C1A" w:rsidRPr="000B7264" w:rsidRDefault="00D42C1A" w:rsidP="00FD24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</w:rPr>
              <w:t>Umiejscawia swoją wiedzę przedmiotową w perspektywie dorobku polskiego pozytywizmu. Opisuje zakres posiadanych przez siebie umiejętności.</w:t>
            </w:r>
          </w:p>
        </w:tc>
        <w:tc>
          <w:tcPr>
            <w:tcW w:w="1400" w:type="dxa"/>
            <w:vAlign w:val="center"/>
          </w:tcPr>
          <w:p w:rsidR="00D42C1A" w:rsidRPr="000B7264" w:rsidRDefault="00D42C1A" w:rsidP="00920A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K_K01</w:t>
            </w:r>
          </w:p>
        </w:tc>
      </w:tr>
      <w:tr w:rsidR="00D42C1A" w:rsidRPr="000B7264">
        <w:trPr>
          <w:cantSplit/>
        </w:trPr>
        <w:tc>
          <w:tcPr>
            <w:tcW w:w="908" w:type="dxa"/>
            <w:vAlign w:val="center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:rsidR="00D42C1A" w:rsidRPr="000B7264" w:rsidRDefault="00D42C1A" w:rsidP="00FD24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</w:rPr>
              <w:t>W ramach zaaranżowanych przez prowadzącego działań, pracuje i współdziała w grupie, przyjmując w niej różne role.</w:t>
            </w:r>
          </w:p>
        </w:tc>
        <w:tc>
          <w:tcPr>
            <w:tcW w:w="1400" w:type="dxa"/>
            <w:vAlign w:val="center"/>
          </w:tcPr>
          <w:p w:rsidR="00D42C1A" w:rsidRPr="000B7264" w:rsidRDefault="00D42C1A" w:rsidP="00920A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K_K03</w:t>
            </w:r>
          </w:p>
        </w:tc>
      </w:tr>
      <w:tr w:rsidR="00D42C1A" w:rsidRPr="000B7264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D42C1A" w:rsidRPr="000B7264" w:rsidRDefault="00D42C1A" w:rsidP="00FD24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</w:rPr>
              <w:t>Krytycznie weryfikuje i przeformułowuje swoje stanowiska i sądy dotyczące nawyków interpretacyjno-lekturowych wyniesionych z niższych etapów kształcenia i odnosi je do wiedzy, metod i sposobów interpretacji właściwych dla refleksji stricte filologicznej.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D42C1A" w:rsidRPr="000B7264" w:rsidRDefault="00D42C1A" w:rsidP="009D79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D42C1A" w:rsidRPr="000B7264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D42C1A" w:rsidRPr="000B7264" w:rsidRDefault="00D42C1A" w:rsidP="00FD24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</w:rPr>
              <w:t>Rekonstruuje światopogląd pozytywistyczny jako element dziedzictwa kulturowego regionu, kraju i Europy oraz wskazuje jego reperkusje w sferze współczesnej świadomości.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D42C1A" w:rsidRPr="000B7264" w:rsidRDefault="00D42C1A" w:rsidP="009D79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K_K08</w:t>
            </w:r>
          </w:p>
        </w:tc>
      </w:tr>
      <w:tr w:rsidR="00D42C1A" w:rsidRPr="000B7264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D42C1A" w:rsidRPr="000B7264" w:rsidRDefault="00D42C1A" w:rsidP="007B2A9A">
            <w:pPr>
              <w:spacing w:after="90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D42C1A" w:rsidRPr="000B7264" w:rsidRDefault="00D42C1A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26"/>
        <w:gridCol w:w="425"/>
        <w:gridCol w:w="497"/>
        <w:gridCol w:w="5598"/>
        <w:gridCol w:w="1962"/>
      </w:tblGrid>
      <w:tr w:rsidR="00D42C1A" w:rsidRPr="000B7264">
        <w:tc>
          <w:tcPr>
            <w:tcW w:w="10008" w:type="dxa"/>
            <w:gridSpan w:val="5"/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D42C1A" w:rsidRPr="000B7264">
        <w:tc>
          <w:tcPr>
            <w:tcW w:w="10008" w:type="dxa"/>
            <w:gridSpan w:val="5"/>
            <w:shd w:val="pct15" w:color="auto" w:fill="FFFFFF"/>
          </w:tcPr>
          <w:p w:rsidR="00D42C1A" w:rsidRPr="000B7264" w:rsidRDefault="00D42C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D42C1A" w:rsidRPr="000B7264">
        <w:tc>
          <w:tcPr>
            <w:tcW w:w="10008" w:type="dxa"/>
            <w:gridSpan w:val="5"/>
          </w:tcPr>
          <w:p w:rsidR="00D42C1A" w:rsidRPr="00F73AB6" w:rsidRDefault="00D42C1A" w:rsidP="00F73AB6">
            <w:pPr>
              <w:ind w:left="38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>Czym jest pozytywizm – próba charakterystyki. Pojęcie pozytywizmu w literaturoznawstwie polskim i europejskim. Zaplecze historyczne (Wiosna Ludów, rewolucja przemysłowa, migracja ze wsi do miast, w Polsce – powstanie styczniowe); rola mieszczaństwa; postęp, ewolucja, nauka; nowy bohater literacki – bankier, fabrykant, inżynier; pisarz jako uczony; realizm w malarstwie i w powieści – założenia; jednostka w społeczeństwie).</w:t>
            </w:r>
          </w:p>
          <w:p w:rsidR="00D42C1A" w:rsidRPr="00F73AB6" w:rsidRDefault="00D42C1A" w:rsidP="00F73AB6">
            <w:pPr>
              <w:ind w:left="38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>Francuscy i angielscy przedstawiciele filozofii pozytywnej (A. Comte i John Stuart Mill). Czym jest „filozofia pozytywna”? Empiryzm i utylitaryzm. Francuscy i angielscy przedstawiciele determinizmu (Hipolit Taine i Karol Darwin). Teoria doboru naturalnego. Herbert Spencer i jego teorie. Ewolucjonizm i organicyzm.</w:t>
            </w:r>
          </w:p>
          <w:p w:rsidR="00D42C1A" w:rsidRPr="00F73AB6" w:rsidRDefault="00D42C1A" w:rsidP="00F73AB6">
            <w:pPr>
              <w:ind w:left="38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>Relacje między przyrodą a społeczeństwo w świetle tez filozofii pozytywnej i poglądów myślicieli epoki (Spencer, ale także Comte, Taine i Darwin).</w:t>
            </w:r>
          </w:p>
          <w:p w:rsidR="00D42C1A" w:rsidRPr="00F73AB6" w:rsidRDefault="00D42C1A" w:rsidP="00F73AB6">
            <w:pPr>
              <w:ind w:left="38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 xml:space="preserve">Pojęcie pozytywizmu w świetle tez artykułu Jana Tomkowskiego [Jan Tomkowski,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Co to jest pozytywizm?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, w: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Mój pozytywizm</w:t>
            </w:r>
            <w:r w:rsidRPr="00F73AB6">
              <w:rPr>
                <w:rFonts w:ascii="Cambria" w:hAnsi="Cambria" w:cs="Cambria"/>
                <w:sz w:val="22"/>
                <w:szCs w:val="22"/>
              </w:rPr>
              <w:t>, Instytut Badań Literackich, Warszawa 1993, s. 7-33]. Literatura pozytywizmu, literatura pozytywistyczna, literatura pozytywistów. Pozytywizm jako nazwa prądu, pozytywizm jako nazwa okresu w dziejach literatury polskiej, pozytywizm jako nazwa postawy światopoglądowej rola książki w pozytywizmie. Romantyczny aspekt pozytywizmu .</w:t>
            </w:r>
          </w:p>
          <w:p w:rsidR="00D42C1A" w:rsidRPr="00F73AB6" w:rsidRDefault="00D42C1A" w:rsidP="00F73AB6">
            <w:pPr>
              <w:ind w:left="38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 xml:space="preserve">Malarstwo realistyczne na Zachodzie (Gustav Courbet; Jean-Francois Millet, Pierre Puvis de Chavannes). Cechy malarstwa realistycznego. Charakterystyka obrazów wymienionych twórców. Reperkusje obrazów w twórczości następców (Millet – Van Gogh, Millet – Salvador Dali, Millet – Wyczółkowski). </w:t>
            </w:r>
          </w:p>
          <w:p w:rsidR="00D42C1A" w:rsidRPr="00F73AB6" w:rsidRDefault="00D42C1A" w:rsidP="00F73AB6">
            <w:pPr>
              <w:ind w:left="38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>Polskie malarstwo II połowy XIX wieku (Juliusz Kossak, Józef Simmler, Jan Matejko, Artur Grottger, Maksymilian Gierymski, Józef Chełmoński) – założenia, cele, tematyka, motywy, technika.</w:t>
            </w:r>
          </w:p>
          <w:p w:rsidR="00D42C1A" w:rsidRPr="00F73AB6" w:rsidRDefault="00D42C1A" w:rsidP="00F73AB6">
            <w:pPr>
              <w:ind w:left="38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>Naturalistyczny wizerunek górników we wczesnych obrazach Van Gogha a wizja Zoli (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Germinal</w:t>
            </w:r>
            <w:r w:rsidRPr="00F73AB6">
              <w:rPr>
                <w:rFonts w:ascii="Cambria" w:hAnsi="Cambria" w:cs="Cambria"/>
                <w:sz w:val="22"/>
                <w:szCs w:val="22"/>
              </w:rPr>
              <w:t>).</w:t>
            </w:r>
          </w:p>
          <w:p w:rsidR="00D42C1A" w:rsidRPr="00F73AB6" w:rsidRDefault="00D42C1A" w:rsidP="00F73AB6">
            <w:pPr>
              <w:ind w:left="38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 xml:space="preserve">Światopogląd pozytywistyczny w świetle artykułów programowych [z książki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Programy i dyskusje literackie okresu pozytywizmu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, oprac. J. Kulczycka-Saloni, Wrocław 1985]. Tu: Adam Wiślicki,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Groch na ścianę. Parę słów do całej plejady zapoznanych wieszczów naszych 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(„Przegląd Tygodniowy” 1867). Aleksander Świętochowski,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My i wy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, („Przegląd Tygodniowy” 1871); Aleksander Świętochowski,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Pleśń społeczna i literacka</w:t>
            </w:r>
            <w:r w:rsidRPr="00F73AB6">
              <w:rPr>
                <w:rFonts w:ascii="Cambria" w:hAnsi="Cambria" w:cs="Cambria"/>
                <w:sz w:val="22"/>
                <w:szCs w:val="22"/>
              </w:rPr>
              <w:t>, („Przegląd Tygodniowy” 1871). „Stara” a „młoda” literatura w świetle artykułów z epoki pozytywizmu. Relacje między pozytywizmem a romantyzmem w świetle tez artykułów z epoki pozytywizmu.</w:t>
            </w:r>
          </w:p>
          <w:p w:rsidR="00D42C1A" w:rsidRPr="00F73AB6" w:rsidRDefault="00D42C1A" w:rsidP="00F73AB6">
            <w:pPr>
              <w:ind w:left="38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 xml:space="preserve">Założenia, cele i metody powieści w dobie pozytywizmu w świetle artykułów z epoki: Eliza Orzeszkowa,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Kilka uwag nad powieścią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, („Gazeta Polska” 1866); Piotr Chmielowski,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Niemoralność w literaturze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 („Przegląd Tygodniowy” 1877); Piotr Chmielowski,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Utylitaryzm w literaturze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 („Niwa” 1872); Piotr Chmielowski,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Czy nauka może szkodzić twórczości?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 („Niwa” 1873).</w:t>
            </w:r>
          </w:p>
          <w:p w:rsidR="00D42C1A" w:rsidRPr="00F73AB6" w:rsidRDefault="00D42C1A" w:rsidP="00F73AB6">
            <w:pPr>
              <w:ind w:left="38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>Tzw. „młoda i stara prasa” kręgu warszawskiego czasopiśmiennictwa doby wczesnego pozytywizmu. Krąg znaczeniowy określenia „młoda i stara prasa”. Źródła konfliktu, 1871-74 (zaostrzenie polemiki). Organy programowe „młodej prasy” („Przegląd Tygodniowy”, „Niwa”). Organy programowe „starej prasy” („Przegląd Katolicki”, „Kronika Rodzinna”, „Biblioteka Warszawska”);</w:t>
            </w:r>
          </w:p>
          <w:p w:rsidR="00D42C1A" w:rsidRPr="00F73AB6" w:rsidRDefault="00D42C1A" w:rsidP="00F73AB6">
            <w:pPr>
              <w:ind w:left="38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>„Przegląd Tygodniowy” (1866-1905) jako trybuna pozytywistów warszawskich.</w:t>
            </w:r>
          </w:p>
          <w:p w:rsidR="00D42C1A" w:rsidRPr="00F73AB6" w:rsidRDefault="00D42C1A" w:rsidP="00F73AB6">
            <w:pPr>
              <w:ind w:left="38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>Inne czasopisma doby pozytywizmu („Świt”, „Bluszcz”, „Kłosy”).</w:t>
            </w:r>
          </w:p>
          <w:p w:rsidR="00D42C1A" w:rsidRPr="00F73AB6" w:rsidRDefault="00D42C1A" w:rsidP="00F73AB6">
            <w:pPr>
              <w:ind w:left="38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 xml:space="preserve">Szkoła Główna Handlowa (1861 – 1869) jej rola i miejsce w wychowaniu elit II poł. XIX wieku. </w:t>
            </w:r>
          </w:p>
          <w:p w:rsidR="00D42C1A" w:rsidRPr="00F73AB6" w:rsidRDefault="00D42C1A" w:rsidP="00F73AB6">
            <w:pPr>
              <w:ind w:left="38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 xml:space="preserve">Poeci czasów niepoetyckich”: Adam Asnyk i Maria Konopnicka. Życie i twórczość Adama Asnyka. Życie i twórczość Marii Konopnickiej.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Z teki Grottgera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 Marii Konopnickiej a Grottgerowski cykl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Wojna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. Symetrie i asymetrie tematyczne. </w:t>
            </w:r>
          </w:p>
          <w:p w:rsidR="00D42C1A" w:rsidRPr="00F73AB6" w:rsidRDefault="00D42C1A" w:rsidP="00F73AB6">
            <w:pPr>
              <w:ind w:left="38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 xml:space="preserve">Różnorodność motywów i wątków w poezji doby pozytywizmu (folklor, przyroda, historia). Malarstwo i rzeźba jako źródło inspiracji poezji doby pozytywizmu (np. Madonny malarstwa włoskiego a Madonny w poezji Konopnickiej;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Wojna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 Grottgera i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Z teki Grottgera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 Konopnickiej, cykl o faunie Konopnickiej).</w:t>
            </w:r>
          </w:p>
          <w:p w:rsidR="00D42C1A" w:rsidRPr="00F73AB6" w:rsidRDefault="00D42C1A" w:rsidP="00F73AB6">
            <w:pPr>
              <w:ind w:left="38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 xml:space="preserve">„Teka Stańczyka” i krąg krakowskiej szkoły historycznej – założenia, cele, działania. Autonomia galicyjska. Wiersz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Historyczna nowa szkoła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 Adama Asnyka – kontekst powstania utworu i jego wymowa.</w:t>
            </w:r>
          </w:p>
          <w:p w:rsidR="00D42C1A" w:rsidRPr="00F73AB6" w:rsidRDefault="00D42C1A" w:rsidP="00F73AB6">
            <w:pPr>
              <w:ind w:left="38"/>
              <w:rPr>
                <w:rFonts w:ascii="Cambria" w:hAnsi="Cambria" w:cs="Cambria"/>
                <w:sz w:val="22"/>
                <w:szCs w:val="22"/>
              </w:rPr>
            </w:pP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Sen grobów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 Adama Asnyka – wymowa cyklu. Inspiracje antyczne. Filozoficzny wymiar cyklu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Nad głębiami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 Adama Asnyka.</w:t>
            </w:r>
          </w:p>
          <w:p w:rsidR="00D42C1A" w:rsidRPr="000B7264" w:rsidRDefault="00D42C1A" w:rsidP="00F73AB6">
            <w:pPr>
              <w:ind w:left="38"/>
              <w:rPr>
                <w:rFonts w:ascii="Cambria" w:hAnsi="Cambria" w:cs="Cambria"/>
                <w:sz w:val="24"/>
                <w:szCs w:val="24"/>
              </w:rPr>
            </w:pPr>
            <w:r w:rsidRPr="00F73AB6">
              <w:rPr>
                <w:rFonts w:ascii="Cambria" w:hAnsi="Cambria" w:cs="Cambria"/>
                <w:sz w:val="22"/>
                <w:szCs w:val="22"/>
              </w:rPr>
              <w:t xml:space="preserve">Topos wędrowca w poezji pozytywistycznej (np.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Sen grobów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 Asnyka i </w:t>
            </w:r>
            <w:r w:rsidRPr="00F73AB6">
              <w:rPr>
                <w:rFonts w:ascii="Cambria" w:hAnsi="Cambria" w:cs="Cambria"/>
                <w:i/>
                <w:iCs/>
                <w:sz w:val="22"/>
                <w:szCs w:val="22"/>
              </w:rPr>
              <w:t>Z teki Grottgera</w:t>
            </w:r>
            <w:r w:rsidRPr="00F73AB6">
              <w:rPr>
                <w:rFonts w:ascii="Cambria" w:hAnsi="Cambria" w:cs="Cambria"/>
                <w:sz w:val="22"/>
                <w:szCs w:val="22"/>
              </w:rPr>
              <w:t xml:space="preserve"> Konopnickiej).</w:t>
            </w:r>
          </w:p>
        </w:tc>
      </w:tr>
      <w:tr w:rsidR="00D42C1A" w:rsidRPr="000B7264">
        <w:tc>
          <w:tcPr>
            <w:tcW w:w="10008" w:type="dxa"/>
            <w:gridSpan w:val="5"/>
            <w:shd w:val="pct15" w:color="auto" w:fill="FFFFFF"/>
          </w:tcPr>
          <w:p w:rsidR="00D42C1A" w:rsidRPr="000B7264" w:rsidRDefault="00D42C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D42C1A" w:rsidRPr="000B7264">
        <w:tc>
          <w:tcPr>
            <w:tcW w:w="10008" w:type="dxa"/>
            <w:gridSpan w:val="5"/>
          </w:tcPr>
          <w:p w:rsidR="00D42C1A" w:rsidRPr="00AD0467" w:rsidRDefault="00D42C1A" w:rsidP="00AD046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0467">
              <w:rPr>
                <w:rFonts w:ascii="Cambria" w:hAnsi="Cambria" w:cs="Cambria"/>
                <w:sz w:val="22"/>
                <w:szCs w:val="22"/>
              </w:rPr>
              <w:t xml:space="preserve">W programie ćwiczeń przewidziane zostały interpretacje utworów literackich, ze szczególnym uwzględnieniem prozy, a także paraliterackich, będących zapisem świadomości kulturowej epoki. Do interpretacji wybrane zostały utwory reprezentatywne dla najważniejszych zjawisk artystycznych epoki, a także dla indywidualnych biografii twórców kultury. </w:t>
            </w:r>
          </w:p>
          <w:p w:rsidR="00D42C1A" w:rsidRPr="00AD0467" w:rsidRDefault="00D42C1A" w:rsidP="00AD0467">
            <w:pPr>
              <w:numPr>
                <w:ilvl w:val="0"/>
                <w:numId w:val="20"/>
              </w:numPr>
              <w:ind w:left="38" w:firstLine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0467">
              <w:rPr>
                <w:rFonts w:ascii="Cambria" w:hAnsi="Cambria" w:cs="Cambria"/>
                <w:sz w:val="22"/>
                <w:szCs w:val="22"/>
              </w:rPr>
              <w:t xml:space="preserve">Pokoleniowe próby definicji „młodzi” w literaturze (A. Świętochowski, P. Chmielowski). </w:t>
            </w:r>
          </w:p>
          <w:p w:rsidR="00D42C1A" w:rsidRPr="00AD0467" w:rsidRDefault="00D42C1A" w:rsidP="00AD0467">
            <w:pPr>
              <w:numPr>
                <w:ilvl w:val="0"/>
                <w:numId w:val="20"/>
              </w:numPr>
              <w:ind w:left="38" w:firstLine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0467">
              <w:rPr>
                <w:rFonts w:ascii="Cambria" w:hAnsi="Cambria" w:cs="Cambria"/>
                <w:sz w:val="22"/>
                <w:szCs w:val="22"/>
              </w:rPr>
              <w:t xml:space="preserve">Nowele pozytywistyczne (E. Orzeszkowa, H. Sienkiewicz, B. Prus, M. Konopnicka). </w:t>
            </w:r>
          </w:p>
          <w:p w:rsidR="00D42C1A" w:rsidRPr="00AD0467" w:rsidRDefault="00D42C1A" w:rsidP="00AD0467">
            <w:pPr>
              <w:numPr>
                <w:ilvl w:val="0"/>
                <w:numId w:val="20"/>
              </w:numPr>
              <w:ind w:left="38" w:firstLine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0467">
              <w:rPr>
                <w:rFonts w:ascii="Cambria" w:hAnsi="Cambria" w:cs="Cambria"/>
                <w:sz w:val="22"/>
                <w:szCs w:val="22"/>
              </w:rPr>
              <w:t xml:space="preserve">Powieść tendencyjna( Marta E. Orzeszkowej, Rodzina Połanieckich H. Sienkiewicza). </w:t>
            </w:r>
          </w:p>
          <w:p w:rsidR="00D42C1A" w:rsidRPr="00AD0467" w:rsidRDefault="00D42C1A" w:rsidP="00AD0467">
            <w:pPr>
              <w:numPr>
                <w:ilvl w:val="0"/>
                <w:numId w:val="20"/>
              </w:numPr>
              <w:ind w:left="38" w:firstLine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0467">
              <w:rPr>
                <w:rFonts w:ascii="Cambria" w:hAnsi="Cambria" w:cs="Cambria"/>
                <w:sz w:val="22"/>
                <w:szCs w:val="22"/>
              </w:rPr>
              <w:t xml:space="preserve">Poetyka naturalizmu w twórczości pozytywistów (E. Orzeszkowa, B. Prus, A. Dygasiński). </w:t>
            </w:r>
          </w:p>
          <w:p w:rsidR="00D42C1A" w:rsidRPr="00AD0467" w:rsidRDefault="00D42C1A" w:rsidP="00AD0467">
            <w:pPr>
              <w:numPr>
                <w:ilvl w:val="0"/>
                <w:numId w:val="20"/>
              </w:numPr>
              <w:ind w:left="38" w:firstLine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0467">
              <w:rPr>
                <w:rFonts w:ascii="Cambria" w:hAnsi="Cambria" w:cs="Cambria"/>
                <w:sz w:val="22"/>
                <w:szCs w:val="22"/>
              </w:rPr>
              <w:t xml:space="preserve">Realizm krytyczny - wielkie powieści pozytywistyczne (Lalka B. Prus, Nad Niemenem E. Orzeszkowej). </w:t>
            </w:r>
          </w:p>
          <w:p w:rsidR="00D42C1A" w:rsidRPr="00AD0467" w:rsidRDefault="00D42C1A" w:rsidP="00AD0467">
            <w:pPr>
              <w:numPr>
                <w:ilvl w:val="0"/>
                <w:numId w:val="20"/>
              </w:numPr>
              <w:ind w:left="38" w:firstLine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0467">
              <w:rPr>
                <w:rFonts w:ascii="Cambria" w:hAnsi="Cambria" w:cs="Cambria"/>
                <w:sz w:val="22"/>
                <w:szCs w:val="22"/>
              </w:rPr>
              <w:t xml:space="preserve">Powieść historyczna (Faraon B. Prusa, Trylogia H. Sienkiewicza). </w:t>
            </w:r>
          </w:p>
          <w:p w:rsidR="00D42C1A" w:rsidRPr="00AD0467" w:rsidRDefault="00D42C1A" w:rsidP="00AD0467">
            <w:pPr>
              <w:numPr>
                <w:ilvl w:val="0"/>
                <w:numId w:val="20"/>
              </w:numPr>
              <w:ind w:left="38" w:firstLine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0467">
              <w:rPr>
                <w:rFonts w:ascii="Cambria" w:hAnsi="Cambria" w:cs="Cambria"/>
                <w:sz w:val="22"/>
                <w:szCs w:val="22"/>
              </w:rPr>
              <w:t xml:space="preserve">Schyłek pozytywizmu (Cham E. Orzeszkowej). </w:t>
            </w:r>
          </w:p>
          <w:p w:rsidR="00D42C1A" w:rsidRPr="000B7264" w:rsidRDefault="00D42C1A" w:rsidP="00AD0467">
            <w:pPr>
              <w:numPr>
                <w:ilvl w:val="0"/>
                <w:numId w:val="20"/>
              </w:numPr>
              <w:ind w:left="38" w:firstLine="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D0467">
              <w:rPr>
                <w:rFonts w:ascii="Cambria" w:hAnsi="Cambria" w:cs="Cambria"/>
                <w:sz w:val="22"/>
                <w:szCs w:val="22"/>
              </w:rPr>
              <w:t xml:space="preserve">Dramat pozytywistyczny (M. Bałucki). </w:t>
            </w:r>
          </w:p>
        </w:tc>
      </w:tr>
      <w:tr w:rsidR="00D42C1A" w:rsidRPr="000B7264">
        <w:tc>
          <w:tcPr>
            <w:tcW w:w="10008" w:type="dxa"/>
            <w:gridSpan w:val="5"/>
            <w:shd w:val="pct15" w:color="auto" w:fill="FFFFFF"/>
          </w:tcPr>
          <w:p w:rsidR="00D42C1A" w:rsidRPr="000B7264" w:rsidRDefault="00D42C1A">
            <w:pPr>
              <w:pStyle w:val="Heading1"/>
              <w:rPr>
                <w:rFonts w:ascii="Cambria" w:hAnsi="Cambria" w:cs="Cambria"/>
              </w:rPr>
            </w:pPr>
            <w:r w:rsidRPr="000B7264">
              <w:rPr>
                <w:rFonts w:ascii="Cambria" w:hAnsi="Cambria" w:cs="Cambria"/>
              </w:rPr>
              <w:t>Laboratorium</w:t>
            </w:r>
          </w:p>
        </w:tc>
      </w:tr>
      <w:tr w:rsidR="00D42C1A" w:rsidRPr="000B7264">
        <w:tc>
          <w:tcPr>
            <w:tcW w:w="10008" w:type="dxa"/>
            <w:gridSpan w:val="5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42C1A" w:rsidRPr="000B7264">
        <w:tc>
          <w:tcPr>
            <w:tcW w:w="10008" w:type="dxa"/>
            <w:gridSpan w:val="5"/>
            <w:shd w:val="pct15" w:color="auto" w:fill="FFFFFF"/>
          </w:tcPr>
          <w:p w:rsidR="00D42C1A" w:rsidRPr="000B7264" w:rsidRDefault="00D42C1A">
            <w:pPr>
              <w:pStyle w:val="Heading1"/>
              <w:rPr>
                <w:rFonts w:ascii="Cambria" w:hAnsi="Cambria" w:cs="Cambria"/>
              </w:rPr>
            </w:pPr>
            <w:r w:rsidRPr="000B7264">
              <w:rPr>
                <w:rFonts w:ascii="Cambria" w:hAnsi="Cambria" w:cs="Cambria"/>
              </w:rPr>
              <w:t>Projekt</w:t>
            </w:r>
          </w:p>
        </w:tc>
      </w:tr>
      <w:tr w:rsidR="00D42C1A" w:rsidRPr="000B7264">
        <w:tc>
          <w:tcPr>
            <w:tcW w:w="10008" w:type="dxa"/>
            <w:gridSpan w:val="5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42C1A" w:rsidRPr="000B726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8482" w:type="dxa"/>
            <w:gridSpan w:val="4"/>
            <w:tcBorders>
              <w:top w:val="single" w:sz="12" w:space="0" w:color="auto"/>
            </w:tcBorders>
          </w:tcPr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Adam Asnyk, </w:t>
            </w:r>
            <w:r w:rsidRPr="0018351B">
              <w:rPr>
                <w:rFonts w:ascii="Cambria" w:hAnsi="Cambria" w:cs="Cambria"/>
                <w:i/>
                <w:iCs/>
              </w:rPr>
              <w:t xml:space="preserve">Wiersze wybrane, </w:t>
            </w:r>
            <w:r w:rsidRPr="0018351B">
              <w:rPr>
                <w:rFonts w:ascii="Cambria" w:hAnsi="Cambria" w:cs="Cambria"/>
              </w:rPr>
              <w:t>wyb. J. Z. Jakubowski, Warszawa 1988. [Biblioteka Poezji i Prozy PIW lub z wydania w serii Biblioteka Narodowa]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Michał Bałucki, </w:t>
            </w:r>
            <w:r w:rsidRPr="0018351B">
              <w:rPr>
                <w:rFonts w:ascii="Cambria" w:hAnsi="Cambria" w:cs="Cambria"/>
                <w:i/>
                <w:iCs/>
              </w:rPr>
              <w:t xml:space="preserve">Grube ryby, </w:t>
            </w:r>
            <w:r w:rsidRPr="0018351B">
              <w:rPr>
                <w:rFonts w:ascii="Cambria" w:hAnsi="Cambria" w:cs="Cambria"/>
              </w:rPr>
              <w:t xml:space="preserve">oprac. T. Weiss, Wrocław 1971. [BN I, 236] lub: </w:t>
            </w:r>
            <w:r w:rsidRPr="0018351B">
              <w:rPr>
                <w:rFonts w:ascii="Cambria" w:hAnsi="Cambria" w:cs="Cambria"/>
                <w:i/>
                <w:iCs/>
              </w:rPr>
              <w:t>Dom otwarty,</w:t>
            </w:r>
            <w:r w:rsidRPr="0018351B">
              <w:rPr>
                <w:rFonts w:ascii="Cambria" w:hAnsi="Cambria" w:cs="Cambria"/>
              </w:rPr>
              <w:t xml:space="preserve"> oprac. T. Weiss, Wrocław 1971. [BN I, 236]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Adolf Dygasiński, </w:t>
            </w:r>
            <w:r w:rsidRPr="0018351B">
              <w:rPr>
                <w:rFonts w:ascii="Cambria" w:hAnsi="Cambria" w:cs="Cambria"/>
                <w:i/>
                <w:iCs/>
              </w:rPr>
              <w:t>Zając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 xml:space="preserve">Pisma wybrane, </w:t>
            </w:r>
            <w:r w:rsidRPr="0018351B">
              <w:rPr>
                <w:rFonts w:ascii="Cambria" w:hAnsi="Cambria" w:cs="Cambria"/>
              </w:rPr>
              <w:t>pod red. B. Horodyskiego, t. 3, Warszawa 1950.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Adolf Dygasiński, </w:t>
            </w:r>
            <w:r w:rsidRPr="0018351B">
              <w:rPr>
                <w:rFonts w:ascii="Cambria" w:hAnsi="Cambria" w:cs="Cambria"/>
                <w:i/>
                <w:iCs/>
              </w:rPr>
              <w:t>Wybór opowiadań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 xml:space="preserve">Pisma wybrane, </w:t>
            </w:r>
            <w:r w:rsidRPr="0018351B">
              <w:rPr>
                <w:rFonts w:ascii="Cambria" w:hAnsi="Cambria" w:cs="Cambria"/>
              </w:rPr>
              <w:t>pod red. B. Horodyskiego, t. 6, 8, 9, Warszawa 1949-1950.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Maria Konopnicka, </w:t>
            </w:r>
            <w:r w:rsidRPr="0018351B">
              <w:rPr>
                <w:rFonts w:ascii="Cambria" w:hAnsi="Cambria" w:cs="Cambria"/>
                <w:i/>
                <w:iCs/>
              </w:rPr>
              <w:t>Poezje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 xml:space="preserve"> oprac. A. Brodzka, Warszawa 1963. [21967; 31969] (po kilkanaście wierszy z każdego cyklu, w tym: </w:t>
            </w:r>
            <w:r w:rsidRPr="0018351B">
              <w:rPr>
                <w:rFonts w:ascii="Cambria" w:hAnsi="Cambria" w:cs="Cambria"/>
                <w:i/>
                <w:iCs/>
              </w:rPr>
              <w:t>Linie i dźwięki, Italia, Ludziom i chwilom, Głosy ciszy</w:t>
            </w:r>
            <w:r w:rsidRPr="0018351B">
              <w:rPr>
                <w:rFonts w:ascii="Cambria" w:hAnsi="Cambria" w:cs="Cambria"/>
              </w:rPr>
              <w:t xml:space="preserve">], 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Maria Konopnicka, </w:t>
            </w:r>
            <w:r w:rsidRPr="0018351B">
              <w:rPr>
                <w:rFonts w:ascii="Cambria" w:hAnsi="Cambria" w:cs="Cambria"/>
                <w:i/>
                <w:iCs/>
              </w:rPr>
              <w:t>Nowele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 </w:t>
            </w:r>
            <w:r w:rsidRPr="0018351B">
              <w:rPr>
                <w:rFonts w:ascii="Cambria" w:hAnsi="Cambria" w:cs="Cambria"/>
              </w:rPr>
              <w:t xml:space="preserve">oprac. A. Brodzka, t. 1-4, Warszawa 1974-1976. (np. </w:t>
            </w:r>
            <w:r w:rsidRPr="0018351B">
              <w:rPr>
                <w:rFonts w:ascii="Cambria" w:hAnsi="Cambria" w:cs="Cambria"/>
                <w:i/>
                <w:iCs/>
              </w:rPr>
              <w:t xml:space="preserve">Martwa natura, Banasiowa, Na werandzie, Nasza szkapa, Panna Florentyna, Obrazki więzienne, Jak Suzin zginął, Na normandzkim brzegu, Miłosierdzie gminy </w:t>
            </w:r>
            <w:r w:rsidRPr="0018351B">
              <w:rPr>
                <w:rFonts w:ascii="Cambria" w:hAnsi="Cambria" w:cs="Cambria"/>
              </w:rPr>
              <w:t>i inne)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Eliza Orzeszkowa: wybrane nowele [w tym 2 ze zbioru </w:t>
            </w:r>
            <w:r w:rsidRPr="0018351B">
              <w:rPr>
                <w:rFonts w:ascii="Cambria" w:hAnsi="Cambria" w:cs="Cambria"/>
                <w:i/>
                <w:iCs/>
              </w:rPr>
              <w:t>Melancholicy</w:t>
            </w:r>
            <w:r w:rsidRPr="0018351B">
              <w:rPr>
                <w:rFonts w:ascii="Cambria" w:hAnsi="Cambria" w:cs="Cambria"/>
              </w:rPr>
              <w:t>],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Eliza Orzeszkowa, </w:t>
            </w:r>
            <w:r w:rsidRPr="0018351B">
              <w:rPr>
                <w:rFonts w:ascii="Cambria" w:hAnsi="Cambria" w:cs="Cambria"/>
                <w:i/>
                <w:iCs/>
              </w:rPr>
              <w:t>Meir Ezofowicz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>Pisma zebrane</w:t>
            </w:r>
            <w:r w:rsidRPr="0018351B">
              <w:rPr>
                <w:rFonts w:ascii="Cambria" w:hAnsi="Cambria" w:cs="Cambria"/>
              </w:rPr>
              <w:t>, pod red. J. Krzyżanowskiego, t. 9-10, Warszawa 1949.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Eliza Orzeszkowa, </w:t>
            </w:r>
            <w:r w:rsidRPr="0018351B">
              <w:rPr>
                <w:rFonts w:ascii="Cambria" w:hAnsi="Cambria" w:cs="Cambria"/>
                <w:i/>
                <w:iCs/>
              </w:rPr>
              <w:t>Nad Niemnem</w:t>
            </w:r>
            <w:r w:rsidRPr="0018351B">
              <w:rPr>
                <w:rFonts w:ascii="Cambria" w:hAnsi="Cambria" w:cs="Cambria"/>
              </w:rPr>
              <w:t>,  oprac. J. Bachórz, Wrocław 1996. [BN I, 291]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Eliza Orzeszkowa, </w:t>
            </w:r>
            <w:r w:rsidRPr="0018351B">
              <w:rPr>
                <w:rFonts w:ascii="Cambria" w:hAnsi="Cambria" w:cs="Cambria"/>
                <w:i/>
                <w:iCs/>
              </w:rPr>
              <w:t>Cham</w:t>
            </w:r>
            <w:r w:rsidRPr="0018351B">
              <w:rPr>
                <w:rFonts w:ascii="Cambria" w:hAnsi="Cambria" w:cs="Cambria"/>
              </w:rPr>
              <w:t>, oprac. G. Borkowska, Kraków 1998. [Biblioteka Polska]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Eliza Orzeszkowa, </w:t>
            </w:r>
            <w:r w:rsidRPr="0018351B">
              <w:rPr>
                <w:rFonts w:ascii="Cambria" w:hAnsi="Cambria" w:cs="Cambria"/>
                <w:i/>
                <w:iCs/>
              </w:rPr>
              <w:t xml:space="preserve">Gloria victis,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>Pisma zebrane</w:t>
            </w:r>
            <w:r w:rsidRPr="0018351B">
              <w:rPr>
                <w:rFonts w:ascii="Cambria" w:hAnsi="Cambria" w:cs="Cambria"/>
              </w:rPr>
              <w:t>, pod red. J. Krzyżanowskiego, t. 36, Warszawa 1951.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Eliza Orzeszkowa, </w:t>
            </w:r>
            <w:r w:rsidRPr="0018351B">
              <w:rPr>
                <w:rFonts w:ascii="Cambria" w:hAnsi="Cambria" w:cs="Cambria"/>
                <w:i/>
                <w:iCs/>
              </w:rPr>
              <w:t>Marta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>Pisma zebrane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>pod red. J. Krzyżanowskiego, t. 8, Warszawa 1949.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Eliza Orzeszkowa, </w:t>
            </w:r>
            <w:r w:rsidRPr="0018351B">
              <w:rPr>
                <w:rFonts w:ascii="Cambria" w:hAnsi="Cambria" w:cs="Cambria"/>
                <w:i/>
                <w:iCs/>
              </w:rPr>
              <w:t>Dziurdziowie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>Pisma zebrane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>pod red. J. Krzyżanowskiego, t. 14, Warszawa 1948.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Eliza Orzeszkowa, </w:t>
            </w:r>
            <w:r w:rsidRPr="0018351B">
              <w:rPr>
                <w:rFonts w:ascii="Cambria" w:hAnsi="Cambria" w:cs="Cambria"/>
                <w:i/>
                <w:iCs/>
              </w:rPr>
              <w:t>Ad astra</w:t>
            </w:r>
            <w:r w:rsidRPr="0018351B">
              <w:rPr>
                <w:rFonts w:ascii="Cambria" w:hAnsi="Cambria" w:cs="Cambria"/>
              </w:rPr>
              <w:t xml:space="preserve">, w: </w:t>
            </w:r>
            <w:r w:rsidRPr="0018351B">
              <w:rPr>
                <w:rFonts w:ascii="Cambria" w:hAnsi="Cambria" w:cs="Cambria"/>
                <w:i/>
                <w:iCs/>
              </w:rPr>
              <w:t>Pisma zebrane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>pod red. J. Krzyżanowskiego, t. 35, Warszawa 1950.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Bolesław Prus, </w:t>
            </w:r>
            <w:r w:rsidRPr="0018351B">
              <w:rPr>
                <w:rFonts w:ascii="Cambria" w:hAnsi="Cambria" w:cs="Cambria"/>
                <w:i/>
                <w:iCs/>
              </w:rPr>
              <w:t>Opowiadania i nowele. Wybór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oprac.</w:t>
            </w:r>
            <w:r w:rsidRPr="0018351B">
              <w:rPr>
                <w:rFonts w:ascii="Cambria" w:hAnsi="Cambria" w:cs="Cambria"/>
              </w:rPr>
              <w:t xml:space="preserve"> T. Żabski, Wrocław 1996. [BN I, 291] (wybór nowel, w tym: </w:t>
            </w:r>
            <w:r w:rsidRPr="0018351B">
              <w:rPr>
                <w:rFonts w:ascii="Cambria" w:hAnsi="Cambria" w:cs="Cambria"/>
                <w:i/>
                <w:iCs/>
              </w:rPr>
              <w:t>Pleśń świata, Cienie, Z legend dawnego Egiptu, Sen</w:t>
            </w:r>
            <w:r w:rsidRPr="0018351B">
              <w:rPr>
                <w:rFonts w:ascii="Cambria" w:hAnsi="Cambria" w:cs="Cambria"/>
              </w:rPr>
              <w:t xml:space="preserve">, </w:t>
            </w:r>
            <w:r w:rsidRPr="0018351B">
              <w:rPr>
                <w:rFonts w:ascii="Cambria" w:hAnsi="Cambria" w:cs="Cambria"/>
                <w:i/>
                <w:iCs/>
              </w:rPr>
              <w:t>Z żywotów świętych</w:t>
            </w:r>
            <w:r w:rsidRPr="0018351B">
              <w:rPr>
                <w:rFonts w:ascii="Cambria" w:hAnsi="Cambria" w:cs="Cambria"/>
              </w:rPr>
              <w:t xml:space="preserve">, </w:t>
            </w:r>
            <w:r w:rsidRPr="0018351B">
              <w:rPr>
                <w:rFonts w:ascii="Cambria" w:hAnsi="Cambria" w:cs="Cambria"/>
                <w:i/>
                <w:iCs/>
              </w:rPr>
              <w:t xml:space="preserve">Kamizelka </w:t>
            </w:r>
            <w:r w:rsidRPr="0018351B">
              <w:rPr>
                <w:rFonts w:ascii="Cambria" w:hAnsi="Cambria" w:cs="Cambria"/>
              </w:rPr>
              <w:t>i inne)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Bolesław Prus, </w:t>
            </w:r>
            <w:r w:rsidRPr="0018351B">
              <w:rPr>
                <w:rFonts w:ascii="Cambria" w:hAnsi="Cambria" w:cs="Cambria"/>
                <w:i/>
                <w:iCs/>
              </w:rPr>
              <w:t>Placówka. Powieść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>oprac. T. Żabski, Wrocław 1987. [BN I, 251]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Bolesław Prus, </w:t>
            </w:r>
            <w:r w:rsidRPr="0018351B">
              <w:rPr>
                <w:rFonts w:ascii="Cambria" w:hAnsi="Cambria" w:cs="Cambria"/>
                <w:i/>
                <w:iCs/>
              </w:rPr>
              <w:t>Lalka,</w:t>
            </w:r>
            <w:r w:rsidRPr="0018351B">
              <w:rPr>
                <w:rFonts w:ascii="Cambria" w:hAnsi="Cambria" w:cs="Cambria"/>
              </w:rPr>
              <w:t xml:space="preserve"> oprac. J. Bachórz, wyd. 2, Wrocław 1998. [BN I, 262],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Bolesław Prus, </w:t>
            </w:r>
            <w:r w:rsidRPr="0018351B">
              <w:rPr>
                <w:rFonts w:ascii="Cambria" w:hAnsi="Cambria" w:cs="Cambria"/>
                <w:i/>
                <w:iCs/>
              </w:rPr>
              <w:t>Emancypantki</w:t>
            </w:r>
            <w:r w:rsidRPr="0018351B">
              <w:rPr>
                <w:rFonts w:ascii="Cambria" w:hAnsi="Cambria" w:cs="Cambria"/>
              </w:rPr>
              <w:t xml:space="preserve">, w: </w:t>
            </w:r>
            <w:r w:rsidRPr="0018351B">
              <w:rPr>
                <w:rFonts w:ascii="Cambria" w:hAnsi="Cambria" w:cs="Cambria"/>
                <w:i/>
                <w:iCs/>
              </w:rPr>
              <w:t xml:space="preserve">Pisma, </w:t>
            </w:r>
            <w:r w:rsidRPr="0018351B">
              <w:rPr>
                <w:rFonts w:ascii="Cambria" w:hAnsi="Cambria" w:cs="Cambria"/>
              </w:rPr>
              <w:t>pod red. Z. Szweykowskiego, t. 14-17, Warszawa 1949-1951.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Bolesław Prus, </w:t>
            </w:r>
            <w:r w:rsidRPr="0018351B">
              <w:rPr>
                <w:rFonts w:ascii="Cambria" w:hAnsi="Cambria" w:cs="Cambria"/>
                <w:i/>
                <w:iCs/>
              </w:rPr>
              <w:t>Faraon</w:t>
            </w:r>
            <w:r w:rsidRPr="0018351B">
              <w:rPr>
                <w:rFonts w:ascii="Cambria" w:hAnsi="Cambria" w:cs="Cambria"/>
              </w:rPr>
              <w:t>, oprac. Z. Szweykowski, Warszawa 1954.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Bolesław Prus, </w:t>
            </w:r>
            <w:r w:rsidRPr="0018351B">
              <w:rPr>
                <w:rFonts w:ascii="Cambria" w:hAnsi="Cambria" w:cs="Cambria"/>
                <w:i/>
                <w:iCs/>
              </w:rPr>
              <w:t>Kroniki</w:t>
            </w:r>
            <w:r w:rsidRPr="0018351B">
              <w:rPr>
                <w:rFonts w:ascii="Cambria" w:hAnsi="Cambria" w:cs="Cambria"/>
              </w:rPr>
              <w:t xml:space="preserve">, wyb. S. Fita, t. 1-2, Warszawa 1987. (wybrane teksty) lub: </w:t>
            </w:r>
            <w:r w:rsidRPr="0018351B">
              <w:rPr>
                <w:rFonts w:ascii="Cambria" w:hAnsi="Cambria" w:cs="Cambria"/>
                <w:i/>
                <w:iCs/>
              </w:rPr>
              <w:t>Kroniki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 xml:space="preserve">oprac. Z. Szweykowski, t. 1-20, Warszawa 1953-1970. lub: </w:t>
            </w:r>
            <w:r w:rsidRPr="0018351B">
              <w:rPr>
                <w:rFonts w:ascii="Cambria" w:hAnsi="Cambria" w:cs="Cambria"/>
                <w:i/>
                <w:iCs/>
              </w:rPr>
              <w:t>Kroniki</w:t>
            </w:r>
            <w:r w:rsidRPr="0018351B">
              <w:rPr>
                <w:rFonts w:ascii="Cambria" w:hAnsi="Cambria" w:cs="Cambria"/>
              </w:rPr>
              <w:t xml:space="preserve">,  oprac. J. Bachórz, Wrocław 1994. [BN I, 285] lub: </w:t>
            </w:r>
            <w:r w:rsidRPr="0018351B">
              <w:rPr>
                <w:rFonts w:ascii="Cambria" w:hAnsi="Cambria" w:cs="Cambria"/>
                <w:i/>
                <w:iCs/>
              </w:rPr>
              <w:t>„Obrazy wszystkiego”. O literaturze i sztuce. Wybór z „Kronik”</w:t>
            </w:r>
            <w:r w:rsidRPr="0018351B">
              <w:rPr>
                <w:rFonts w:ascii="Cambria" w:hAnsi="Cambria" w:cs="Cambria"/>
              </w:rPr>
              <w:t>, wyb. S. Sandler, przypisy B. Szleszyński, Warszawa 2006.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Bolesław Prus, </w:t>
            </w:r>
            <w:r w:rsidRPr="0018351B">
              <w:rPr>
                <w:rFonts w:ascii="Cambria" w:hAnsi="Cambria" w:cs="Cambria"/>
                <w:i/>
                <w:iCs/>
              </w:rPr>
              <w:t>Anielka</w:t>
            </w:r>
            <w:r w:rsidRPr="0018351B">
              <w:rPr>
                <w:rFonts w:ascii="Cambria" w:hAnsi="Cambria" w:cs="Cambria"/>
              </w:rPr>
              <w:t>, oprac. Z. Szweykowski, Warszawa 1947.- i wyd. nast.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Bolesław Prus, </w:t>
            </w:r>
            <w:r w:rsidRPr="0018351B">
              <w:rPr>
                <w:rFonts w:ascii="Cambria" w:hAnsi="Cambria" w:cs="Cambria"/>
                <w:i/>
                <w:iCs/>
              </w:rPr>
              <w:t>Omyłka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 xml:space="preserve"> oprac. J. Kulczycka-Saloni, Warszawa 1987. - i inne wyd.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Bolesław Prus, </w:t>
            </w:r>
            <w:r w:rsidRPr="0018351B">
              <w:rPr>
                <w:rFonts w:ascii="Cambria" w:hAnsi="Cambria" w:cs="Cambria"/>
                <w:i/>
                <w:iCs/>
              </w:rPr>
              <w:t>„Ogniem i mieczem”, powieść z dawnych lat Henryka Sienkiewicza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>Pisma</w:t>
            </w:r>
            <w:r w:rsidRPr="0018351B">
              <w:rPr>
                <w:rFonts w:ascii="Cambria" w:hAnsi="Cambria" w:cs="Cambria"/>
              </w:rPr>
              <w:t>, pod red. Z. Szweykowskiego, t. 29, Warszawa 1952.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Henryk Sienkiewicz, </w:t>
            </w:r>
            <w:r w:rsidRPr="0018351B">
              <w:rPr>
                <w:rFonts w:ascii="Cambria" w:hAnsi="Cambria" w:cs="Cambria"/>
                <w:i/>
                <w:iCs/>
              </w:rPr>
              <w:t>Wybór nowel i opowiadań,</w:t>
            </w:r>
            <w:r w:rsidRPr="0018351B">
              <w:rPr>
                <w:rFonts w:ascii="Cambria" w:hAnsi="Cambria" w:cs="Cambria"/>
              </w:rPr>
              <w:t xml:space="preserve"> oprac. T. Bujnicki, Wrocław 1979. [BN I, 231] (wybrane nowele, w tym: </w:t>
            </w:r>
            <w:r w:rsidRPr="0018351B">
              <w:rPr>
                <w:rFonts w:ascii="Cambria" w:hAnsi="Cambria" w:cs="Cambria"/>
                <w:i/>
                <w:iCs/>
              </w:rPr>
              <w:t xml:space="preserve">Wspomnienie z Maripozy, Niewola tatarska, Legenda żeglarska, Sachem, Dwie łąki </w:t>
            </w:r>
            <w:r w:rsidRPr="0018351B">
              <w:rPr>
                <w:rFonts w:ascii="Cambria" w:hAnsi="Cambria" w:cs="Cambria"/>
              </w:rPr>
              <w:t>i in.)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Henryk Sienkiewicz, </w:t>
            </w:r>
            <w:r w:rsidRPr="0018351B">
              <w:rPr>
                <w:rFonts w:ascii="Cambria" w:hAnsi="Cambria" w:cs="Cambria"/>
                <w:i/>
                <w:iCs/>
              </w:rPr>
              <w:t>Ogniem i mieczem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>oprac. B. Mazan, Wrocław 1990. [Nasza Biblioteka]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Henryk Sienkiewicz, </w:t>
            </w:r>
            <w:r w:rsidRPr="0018351B">
              <w:rPr>
                <w:rFonts w:ascii="Cambria" w:hAnsi="Cambria" w:cs="Cambria"/>
                <w:i/>
                <w:iCs/>
              </w:rPr>
              <w:t>Potop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 xml:space="preserve"> oprac. B. Mazan, Wrocław 1991. [Nasza Biblioteka]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Henryk Sienkiewicz, </w:t>
            </w:r>
            <w:r w:rsidRPr="0018351B">
              <w:rPr>
                <w:rFonts w:ascii="Cambria" w:hAnsi="Cambria" w:cs="Cambria"/>
                <w:i/>
                <w:iCs/>
              </w:rPr>
              <w:t>Pan Wołodyjowski,</w:t>
            </w:r>
            <w:r w:rsidRPr="0018351B">
              <w:rPr>
                <w:rFonts w:ascii="Cambria" w:hAnsi="Cambria" w:cs="Cambria"/>
              </w:rPr>
              <w:t xml:space="preserve"> oprac. B. Mazan, Wrocław 1995. [Nasza Biblioteka]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Henryk Sienkiewicz, </w:t>
            </w:r>
            <w:r w:rsidRPr="0018351B">
              <w:rPr>
                <w:rFonts w:ascii="Cambria" w:hAnsi="Cambria" w:cs="Cambria"/>
                <w:i/>
                <w:iCs/>
              </w:rPr>
              <w:t>Bez dogmatu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 xml:space="preserve">Pisma wybrane, </w:t>
            </w:r>
            <w:r w:rsidRPr="0018351B">
              <w:rPr>
                <w:rFonts w:ascii="Cambria" w:hAnsi="Cambria" w:cs="Cambria"/>
              </w:rPr>
              <w:t>t. 11, Warszawa 1978.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Henryk Sienkiewicz, </w:t>
            </w:r>
            <w:r w:rsidRPr="0018351B">
              <w:rPr>
                <w:rFonts w:ascii="Cambria" w:hAnsi="Cambria" w:cs="Cambria"/>
                <w:i/>
                <w:iCs/>
              </w:rPr>
              <w:t>Quo vadis?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 xml:space="preserve">Pisma wybrane, </w:t>
            </w:r>
            <w:r w:rsidRPr="0018351B">
              <w:rPr>
                <w:rFonts w:ascii="Cambria" w:hAnsi="Cambria" w:cs="Cambria"/>
              </w:rPr>
              <w:t>t. 13, Warszawa 1976.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Henryk Sienkiewicz, </w:t>
            </w:r>
            <w:r w:rsidRPr="0018351B">
              <w:rPr>
                <w:rFonts w:ascii="Cambria" w:hAnsi="Cambria" w:cs="Cambria"/>
                <w:i/>
                <w:iCs/>
              </w:rPr>
              <w:t xml:space="preserve">Listy z podróży do Ameryki,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>Pisma wybrane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>t. 4, Warszawa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>1978. (wybór)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Henryk Sienkiewicz, </w:t>
            </w:r>
            <w:r w:rsidRPr="0018351B">
              <w:rPr>
                <w:rFonts w:ascii="Cambria" w:hAnsi="Cambria" w:cs="Cambria"/>
                <w:i/>
                <w:iCs/>
              </w:rPr>
              <w:t>Krzyżacy</w:t>
            </w:r>
            <w:r w:rsidRPr="0018351B">
              <w:rPr>
                <w:rFonts w:ascii="Cambria" w:hAnsi="Cambria" w:cs="Cambria"/>
              </w:rPr>
              <w:t>, oprac. T. Bujnicki, Wrocław 1990 [BN I, 269]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Henryk Sienkiewicz, </w:t>
            </w:r>
            <w:r w:rsidRPr="0018351B">
              <w:rPr>
                <w:rFonts w:ascii="Cambria" w:hAnsi="Cambria" w:cs="Cambria"/>
                <w:i/>
                <w:iCs/>
              </w:rPr>
              <w:t xml:space="preserve">Szkice węglem,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 xml:space="preserve">Wybór nowel i opowiadań, </w:t>
            </w:r>
            <w:r w:rsidRPr="0018351B">
              <w:rPr>
                <w:rFonts w:ascii="Cambria" w:hAnsi="Cambria" w:cs="Cambria"/>
              </w:rPr>
              <w:t>oprac. T. Bujnicki,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>Wrocław 1979. [BN I, 231]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Antoni Sygietyński, </w:t>
            </w:r>
            <w:r w:rsidRPr="0018351B">
              <w:rPr>
                <w:rFonts w:ascii="Cambria" w:hAnsi="Cambria" w:cs="Cambria"/>
                <w:i/>
                <w:iCs/>
              </w:rPr>
              <w:t xml:space="preserve">Wysadzony z siodła, </w:t>
            </w:r>
            <w:r w:rsidRPr="0018351B">
              <w:rPr>
                <w:rFonts w:ascii="Cambria" w:hAnsi="Cambria" w:cs="Cambria"/>
              </w:rPr>
              <w:t>Warszawa 1958.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Antoni Sygietyński, </w:t>
            </w:r>
            <w:r w:rsidRPr="0018351B">
              <w:rPr>
                <w:rFonts w:ascii="Cambria" w:hAnsi="Cambria" w:cs="Cambria"/>
                <w:i/>
                <w:iCs/>
              </w:rPr>
              <w:t xml:space="preserve">Gustaw Flaubert,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 xml:space="preserve">Pisma krytycznoliterackie, </w:t>
            </w:r>
            <w:r w:rsidRPr="0018351B">
              <w:rPr>
                <w:rFonts w:ascii="Cambria" w:hAnsi="Cambria" w:cs="Cambria"/>
              </w:rPr>
              <w:t xml:space="preserve"> oprac. T. Weiss, t. 1-2, Kraków 1971, lub: </w:t>
            </w:r>
            <w:r w:rsidRPr="0018351B">
              <w:rPr>
                <w:rFonts w:ascii="Cambria" w:hAnsi="Cambria" w:cs="Cambria"/>
                <w:i/>
                <w:iCs/>
              </w:rPr>
              <w:t xml:space="preserve">Emil Zola,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>Pisma krytycznoliterackie</w:t>
            </w:r>
            <w:r w:rsidRPr="0018351B">
              <w:rPr>
                <w:rFonts w:ascii="Cambria" w:hAnsi="Cambria" w:cs="Cambria"/>
              </w:rPr>
              <w:t>, oprac. T. Weiss, t. 1-2, Kraków 1971.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Aleksander Świętochowski, </w:t>
            </w:r>
            <w:r w:rsidRPr="0018351B">
              <w:rPr>
                <w:rFonts w:ascii="Cambria" w:hAnsi="Cambria" w:cs="Cambria"/>
                <w:i/>
                <w:iCs/>
              </w:rPr>
              <w:t>Nowele i opowiadania. Wybór</w:t>
            </w:r>
            <w:r w:rsidRPr="0018351B">
              <w:rPr>
                <w:rFonts w:ascii="Cambria" w:hAnsi="Cambria" w:cs="Cambria"/>
              </w:rPr>
              <w:t>, oprac. S. Sandler, Wrocław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1965. [BN I, 185] (tu m.in.: </w:t>
            </w:r>
            <w:r w:rsidRPr="0018351B">
              <w:rPr>
                <w:rFonts w:ascii="Cambria" w:hAnsi="Cambria" w:cs="Cambria"/>
                <w:i/>
                <w:iCs/>
              </w:rPr>
              <w:t>Chawa Rubin, Klub szachistów, Asbe</w:t>
            </w:r>
            <w:r w:rsidRPr="0018351B">
              <w:rPr>
                <w:rFonts w:ascii="Cambria" w:hAnsi="Cambria" w:cs="Cambria"/>
              </w:rPr>
              <w:t>)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Stanisław Witkiewicz, </w:t>
            </w:r>
            <w:r w:rsidRPr="0018351B">
              <w:rPr>
                <w:rFonts w:ascii="Cambria" w:hAnsi="Cambria" w:cs="Cambria"/>
                <w:i/>
                <w:iCs/>
              </w:rPr>
              <w:t>Na przełęczy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>oprac. R. Hennel, t. 1-2, Kraków 1978.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Stanisław Witkiewicz, </w:t>
            </w:r>
            <w:r w:rsidRPr="0018351B">
              <w:rPr>
                <w:rFonts w:ascii="Cambria" w:hAnsi="Cambria" w:cs="Cambria"/>
                <w:i/>
                <w:iCs/>
              </w:rPr>
              <w:t xml:space="preserve">Zośka Galicka,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>W kręgu Tatr</w:t>
            </w:r>
            <w:r w:rsidRPr="0018351B">
              <w:rPr>
                <w:rFonts w:ascii="Cambria" w:hAnsi="Cambria" w:cs="Cambria"/>
              </w:rPr>
              <w:t>, cz. 1-2, Kraków 1970.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lub: </w:t>
            </w:r>
            <w:r w:rsidRPr="0018351B">
              <w:rPr>
                <w:rFonts w:ascii="Cambria" w:hAnsi="Cambria" w:cs="Cambria"/>
                <w:i/>
                <w:iCs/>
              </w:rPr>
              <w:t xml:space="preserve">Wojtek Gandara,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>W kręgu Tatr</w:t>
            </w:r>
            <w:r w:rsidRPr="0018351B">
              <w:rPr>
                <w:rFonts w:ascii="Cambria" w:hAnsi="Cambria" w:cs="Cambria"/>
              </w:rPr>
              <w:t>, cz. 1-2, Kraków 1970.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Stanisław Witkiewicz, </w:t>
            </w:r>
            <w:r w:rsidRPr="0018351B">
              <w:rPr>
                <w:rFonts w:ascii="Cambria" w:hAnsi="Cambria" w:cs="Cambria"/>
                <w:i/>
                <w:iCs/>
              </w:rPr>
              <w:t>Mickiewicz jako kolorysta</w:t>
            </w:r>
            <w:r w:rsidRPr="0018351B">
              <w:rPr>
                <w:rFonts w:ascii="Cambria" w:hAnsi="Cambria" w:cs="Cambria"/>
              </w:rPr>
              <w:t>,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 xml:space="preserve">w: </w:t>
            </w:r>
            <w:r w:rsidRPr="0018351B">
              <w:rPr>
                <w:rFonts w:ascii="Cambria" w:hAnsi="Cambria" w:cs="Cambria"/>
                <w:i/>
                <w:iCs/>
              </w:rPr>
              <w:t xml:space="preserve">Sztuka i krytyka u nas, </w:t>
            </w:r>
            <w:r w:rsidRPr="0018351B">
              <w:rPr>
                <w:rFonts w:ascii="Cambria" w:hAnsi="Cambria" w:cs="Cambria"/>
              </w:rPr>
              <w:t>Kraków 1971.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Gabriela Zapolska, </w:t>
            </w:r>
            <w:r w:rsidRPr="0018351B">
              <w:rPr>
                <w:rFonts w:ascii="Cambria" w:hAnsi="Cambria" w:cs="Cambria"/>
                <w:i/>
                <w:iCs/>
              </w:rPr>
              <w:t>Moralność pani Dulskiej</w:t>
            </w:r>
            <w:r w:rsidRPr="0018351B">
              <w:rPr>
                <w:rFonts w:ascii="Cambria" w:hAnsi="Cambria" w:cs="Cambria"/>
              </w:rPr>
              <w:t>, oprac. T. Weiss, Wrocław 1966. [BN I, 187]</w:t>
            </w:r>
          </w:p>
          <w:p w:rsidR="00D42C1A" w:rsidRPr="0018351B" w:rsidRDefault="00D42C1A" w:rsidP="002958DB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Gabriela Zapolska, </w:t>
            </w:r>
            <w:r w:rsidRPr="0018351B">
              <w:rPr>
                <w:rFonts w:ascii="Cambria" w:hAnsi="Cambria" w:cs="Cambria"/>
                <w:i/>
                <w:iCs/>
              </w:rPr>
              <w:t>Ich czworo</w:t>
            </w:r>
            <w:r w:rsidRPr="0018351B">
              <w:rPr>
                <w:rFonts w:ascii="Cambria" w:hAnsi="Cambria" w:cs="Cambria"/>
              </w:rPr>
              <w:t>, oprac. T. Weiss, Wrocław 1974. [BN I, 219]</w:t>
            </w:r>
          </w:p>
          <w:p w:rsidR="00D42C1A" w:rsidRPr="0018351B" w:rsidRDefault="00D42C1A" w:rsidP="002958DB">
            <w:pPr>
              <w:jc w:val="both"/>
              <w:rPr>
                <w:rFonts w:ascii="Cambria" w:hAnsi="Cambria" w:cs="Cambria"/>
              </w:rPr>
            </w:pPr>
          </w:p>
          <w:p w:rsidR="00D42C1A" w:rsidRPr="0018351B" w:rsidRDefault="00D42C1A" w:rsidP="002958DB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18351B">
              <w:rPr>
                <w:rFonts w:ascii="Cambria" w:hAnsi="Cambria" w:cs="Cambria"/>
                <w:b/>
                <w:bCs/>
              </w:rPr>
              <w:t>Opracowania</w:t>
            </w:r>
          </w:p>
          <w:p w:rsidR="00D42C1A" w:rsidRPr="0018351B" w:rsidRDefault="00D42C1A" w:rsidP="002958DB">
            <w:pPr>
              <w:jc w:val="both"/>
              <w:rPr>
                <w:rFonts w:ascii="Cambria" w:hAnsi="Cambria" w:cs="Cambria"/>
                <w:b/>
                <w:bCs/>
              </w:rPr>
            </w:pPr>
          </w:p>
          <w:p w:rsidR="00D42C1A" w:rsidRPr="0018351B" w:rsidRDefault="00D42C1A" w:rsidP="002958DB">
            <w:pPr>
              <w:spacing w:after="9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H. Markiewicz, </w:t>
            </w:r>
            <w:r w:rsidRPr="0018351B">
              <w:rPr>
                <w:rFonts w:ascii="Cambria" w:hAnsi="Cambria" w:cs="Cambria"/>
                <w:i/>
                <w:iCs/>
              </w:rPr>
              <w:t>Pozytywizm</w:t>
            </w:r>
            <w:r w:rsidRPr="0018351B">
              <w:rPr>
                <w:rFonts w:ascii="Cambria" w:hAnsi="Cambria" w:cs="Cambria"/>
              </w:rPr>
              <w:t xml:space="preserve">, Warszawa 2006. </w:t>
            </w:r>
          </w:p>
          <w:p w:rsidR="00D42C1A" w:rsidRPr="0018351B" w:rsidRDefault="00D42C1A" w:rsidP="002958DB">
            <w:pPr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  <w:i/>
                <w:iCs/>
              </w:rPr>
              <w:t>Programy i dyskusje literackie okresu pozytywizmu</w:t>
            </w:r>
            <w:r w:rsidRPr="0018351B">
              <w:rPr>
                <w:rFonts w:ascii="Cambria" w:hAnsi="Cambria" w:cs="Cambria"/>
              </w:rPr>
              <w:t>, oprac. J. Kulczycka-Saloni, Wrocław 1985.</w:t>
            </w:r>
          </w:p>
          <w:p w:rsidR="00D42C1A" w:rsidRPr="0018351B" w:rsidRDefault="00D42C1A" w:rsidP="002958DB">
            <w:pPr>
              <w:jc w:val="both"/>
              <w:rPr>
                <w:rFonts w:ascii="Cambria" w:hAnsi="Cambria" w:cs="Cambria"/>
              </w:rPr>
            </w:pPr>
          </w:p>
          <w:p w:rsidR="00D42C1A" w:rsidRDefault="00D42C1A" w:rsidP="00A7592E">
            <w:r w:rsidRPr="0018351B">
              <w:rPr>
                <w:rFonts w:ascii="Cambria" w:hAnsi="Cambria" w:cs="Cambria"/>
                <w:i/>
                <w:iCs/>
              </w:rPr>
              <w:t xml:space="preserve">Lalka i inne. Studia w stulecie polskiej powieści realistycznej, </w:t>
            </w:r>
            <w:r w:rsidRPr="0018351B">
              <w:rPr>
                <w:rFonts w:ascii="Cambria" w:hAnsi="Cambria" w:cs="Cambria"/>
              </w:rPr>
              <w:t>pod redakcją</w:t>
            </w:r>
            <w:r w:rsidRPr="0018351B">
              <w:rPr>
                <w:rFonts w:ascii="Cambria" w:hAnsi="Cambria" w:cs="Cambria"/>
                <w:i/>
                <w:iCs/>
              </w:rPr>
              <w:t xml:space="preserve"> </w:t>
            </w:r>
            <w:r w:rsidRPr="0018351B">
              <w:rPr>
                <w:rFonts w:ascii="Cambria" w:hAnsi="Cambria" w:cs="Cambria"/>
              </w:rPr>
              <w:t xml:space="preserve">Józefa Bachórza i Michała Głowińskiego, Warszawa 1992 [tu szczególnie: </w:t>
            </w:r>
            <w:r w:rsidRPr="007E1709">
              <w:t xml:space="preserve">Józef Bachórz, </w:t>
            </w:r>
            <w:r w:rsidRPr="007E1709">
              <w:rPr>
                <w:i/>
                <w:iCs/>
              </w:rPr>
              <w:t>Sienkiewicz – Orzeszkowa – Prus: spotkanie u szczytu twórczości</w:t>
            </w:r>
            <w:r w:rsidRPr="007E1709">
              <w:t xml:space="preserve">, </w:t>
            </w:r>
            <w:r>
              <w:t xml:space="preserve">s. 9-28; </w:t>
            </w:r>
            <w:r w:rsidRPr="007E1709">
              <w:t xml:space="preserve">Jan Data, </w:t>
            </w:r>
            <w:r w:rsidRPr="007E1709">
              <w:rPr>
                <w:i/>
                <w:iCs/>
              </w:rPr>
              <w:t>Rozmowy Wokulskiego, czyli „kładki, na których” nie „spotykają się ludzie różnych światów”</w:t>
            </w:r>
            <w:r w:rsidRPr="007E1709">
              <w:t xml:space="preserve">, </w:t>
            </w:r>
            <w:r>
              <w:t>s. 81-95; E</w:t>
            </w:r>
            <w:r w:rsidRPr="007E1709">
              <w:t xml:space="preserve">wa Paczoska, </w:t>
            </w:r>
            <w:r w:rsidRPr="007E1709">
              <w:rPr>
                <w:i/>
                <w:iCs/>
              </w:rPr>
              <w:t>Lalka</w:t>
            </w:r>
            <w:r w:rsidRPr="007E1709">
              <w:t xml:space="preserve"> – balkony i wnętrza, s. 97-110</w:t>
            </w:r>
            <w:r>
              <w:t>]</w:t>
            </w:r>
            <w:r w:rsidRPr="007E1709">
              <w:t>.</w:t>
            </w:r>
          </w:p>
          <w:p w:rsidR="00D42C1A" w:rsidRPr="007E1709" w:rsidRDefault="00D42C1A" w:rsidP="00A7592E"/>
          <w:p w:rsidR="00D42C1A" w:rsidRPr="0018351B" w:rsidRDefault="00D42C1A" w:rsidP="002958DB">
            <w:pPr>
              <w:spacing w:after="9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  <w:i/>
                <w:iCs/>
              </w:rPr>
              <w:t>Słownik literatury polskiej XIX wieku</w:t>
            </w:r>
            <w:r w:rsidRPr="0018351B">
              <w:rPr>
                <w:rFonts w:ascii="Cambria" w:hAnsi="Cambria" w:cs="Cambria"/>
              </w:rPr>
              <w:t>, red. J. Bachórz i A. Kowalczykowa, Wrocław 1992.</w:t>
            </w:r>
          </w:p>
          <w:p w:rsidR="00D42C1A" w:rsidRPr="0018351B" w:rsidRDefault="00D42C1A" w:rsidP="002958DB">
            <w:pPr>
              <w:spacing w:after="9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Jan Tomkowski, </w:t>
            </w:r>
            <w:r w:rsidRPr="0018351B">
              <w:rPr>
                <w:rFonts w:ascii="Cambria" w:hAnsi="Cambria" w:cs="Cambria"/>
                <w:i/>
                <w:iCs/>
              </w:rPr>
              <w:t>Mój pozytywizm</w:t>
            </w:r>
            <w:r w:rsidRPr="0018351B">
              <w:rPr>
                <w:rFonts w:ascii="Cambria" w:hAnsi="Cambria" w:cs="Cambria"/>
              </w:rPr>
              <w:t>, Instytut Badań Literackich, Warszawa 1993.</w:t>
            </w:r>
          </w:p>
          <w:p w:rsidR="00D42C1A" w:rsidRPr="0018351B" w:rsidRDefault="00D42C1A" w:rsidP="002958DB">
            <w:pPr>
              <w:spacing w:after="90"/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</w:rPr>
              <w:t xml:space="preserve">Lech Ludorowski, </w:t>
            </w:r>
            <w:r w:rsidRPr="0018351B">
              <w:rPr>
                <w:rFonts w:ascii="Cambria" w:hAnsi="Cambria" w:cs="Cambria"/>
                <w:i/>
                <w:iCs/>
              </w:rPr>
              <w:t xml:space="preserve">Portret inicjalny heroiny w powieściach historycznych H. Sienkiewicza, </w:t>
            </w:r>
            <w:r w:rsidRPr="0018351B">
              <w:rPr>
                <w:rFonts w:ascii="Cambria" w:hAnsi="Cambria" w:cs="Cambria"/>
              </w:rPr>
              <w:t>„Przegląd Humanistyczny” 1992, nr 6, s. 47-63.</w:t>
            </w:r>
          </w:p>
          <w:p w:rsidR="00D42C1A" w:rsidRPr="0018351B" w:rsidRDefault="00D42C1A" w:rsidP="002958DB">
            <w:pPr>
              <w:jc w:val="both"/>
              <w:rPr>
                <w:rFonts w:ascii="Cambria" w:hAnsi="Cambria" w:cs="Cambria"/>
              </w:rPr>
            </w:pPr>
            <w:r w:rsidRPr="0018351B">
              <w:rPr>
                <w:rFonts w:ascii="Cambria" w:hAnsi="Cambria" w:cs="Cambria"/>
                <w:i/>
                <w:iCs/>
              </w:rPr>
              <w:t>Nowela – opowiadanie – gawęda. Interpretacje małych form narracyjnych</w:t>
            </w:r>
            <w:r w:rsidRPr="0018351B">
              <w:rPr>
                <w:rFonts w:ascii="Cambria" w:hAnsi="Cambria" w:cs="Cambria"/>
              </w:rPr>
              <w:t>, pod red. Kazimierza Bartoszyńskiego, Marii Jasińskiej-Wojtkowskiej, Stefana Sawickiego, Warszawa 1979 [tu interpretacje tekstów Elizy Orzeszkowej, Marii Konopnickiej, Henryka Sienkiewica, Bolesława Prusa]</w:t>
            </w:r>
          </w:p>
          <w:p w:rsidR="00D42C1A" w:rsidRPr="0018351B" w:rsidRDefault="00D42C1A" w:rsidP="002958DB">
            <w:pPr>
              <w:jc w:val="both"/>
              <w:rPr>
                <w:rFonts w:ascii="Cambria" w:hAnsi="Cambria" w:cs="Cambria"/>
              </w:rPr>
            </w:pPr>
          </w:p>
          <w:p w:rsidR="00D42C1A" w:rsidRPr="00E00D9A" w:rsidRDefault="00D42C1A" w:rsidP="00E00D9A">
            <w:pPr>
              <w:autoSpaceDE w:val="0"/>
              <w:autoSpaceDN w:val="0"/>
              <w:adjustRightInd w:val="0"/>
              <w:rPr>
                <w:rFonts w:ascii="Cambria" w:hAnsi="Cambria" w:cs="Cambria"/>
              </w:rPr>
            </w:pPr>
            <w:r w:rsidRPr="00E00D9A">
              <w:rPr>
                <w:rFonts w:ascii="Cambria" w:hAnsi="Cambria" w:cs="Cambria"/>
              </w:rPr>
              <w:t xml:space="preserve">Grażyna Borkowska, </w:t>
            </w:r>
            <w:r w:rsidRPr="00E00D9A">
              <w:rPr>
                <w:rFonts w:ascii="Cambria" w:hAnsi="Cambria" w:cs="Cambria"/>
                <w:i/>
                <w:iCs/>
              </w:rPr>
              <w:t xml:space="preserve">Pozytywiści i inni, </w:t>
            </w:r>
            <w:r w:rsidRPr="00E00D9A">
              <w:rPr>
                <w:rFonts w:ascii="Cambria" w:hAnsi="Cambria" w:cs="Cambria"/>
              </w:rPr>
              <w:t>Warszawa 1996.</w:t>
            </w:r>
          </w:p>
          <w:p w:rsidR="00D42C1A" w:rsidRPr="000B7264" w:rsidRDefault="00D42C1A" w:rsidP="00635A5B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42C1A" w:rsidRPr="000B726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</w:tcPr>
          <w:p w:rsidR="00D42C1A" w:rsidRDefault="00D42C1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42C1A" w:rsidRPr="00AD0467" w:rsidRDefault="00D42C1A">
            <w:pPr>
              <w:rPr>
                <w:rFonts w:ascii="Cambria" w:hAnsi="Cambria" w:cs="Cambria"/>
                <w:sz w:val="22"/>
                <w:szCs w:val="22"/>
              </w:rPr>
            </w:pPr>
            <w:r w:rsidRPr="00AD0467">
              <w:rPr>
                <w:rFonts w:ascii="Cambria" w:hAnsi="Cambria" w:cs="Cambria"/>
                <w:sz w:val="22"/>
                <w:szCs w:val="22"/>
              </w:rPr>
              <w:t>Literatura uzupełniająca</w:t>
            </w:r>
          </w:p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8482" w:type="dxa"/>
            <w:gridSpan w:val="4"/>
          </w:tcPr>
          <w:p w:rsidR="00D42C1A" w:rsidRDefault="00D42C1A" w:rsidP="00AD0467">
            <w:pPr>
              <w:rPr>
                <w:rFonts w:ascii="Cambria" w:hAnsi="Cambria" w:cs="Cambria"/>
              </w:rPr>
            </w:pPr>
          </w:p>
          <w:p w:rsidR="00D42C1A" w:rsidRPr="00AD0467" w:rsidRDefault="00D42C1A" w:rsidP="00AD0467">
            <w:pPr>
              <w:rPr>
                <w:rFonts w:ascii="Cambria" w:hAnsi="Cambria" w:cs="Cambria"/>
              </w:rPr>
            </w:pPr>
            <w:r w:rsidRPr="00AD0467">
              <w:rPr>
                <w:rFonts w:ascii="Cambria" w:hAnsi="Cambria" w:cs="Cambria"/>
              </w:rPr>
              <w:t xml:space="preserve">Olga Tokarczuk, </w:t>
            </w:r>
            <w:r w:rsidRPr="00AD0467">
              <w:rPr>
                <w:rFonts w:ascii="Cambria" w:hAnsi="Cambria" w:cs="Cambria"/>
                <w:i/>
                <w:iCs/>
              </w:rPr>
              <w:t>Lalka i perła</w:t>
            </w:r>
            <w:r w:rsidRPr="00AD0467">
              <w:rPr>
                <w:rFonts w:ascii="Cambria" w:hAnsi="Cambria" w:cs="Cambria"/>
              </w:rPr>
              <w:t>, Kraków 2001</w:t>
            </w:r>
            <w:r>
              <w:rPr>
                <w:rFonts w:ascii="Cambria" w:hAnsi="Cambria" w:cs="Cambria"/>
              </w:rPr>
              <w:t>.</w:t>
            </w:r>
          </w:p>
          <w:p w:rsidR="00D42C1A" w:rsidRPr="00AD0467" w:rsidRDefault="00D42C1A" w:rsidP="00AD0467">
            <w:pPr>
              <w:jc w:val="both"/>
              <w:rPr>
                <w:rFonts w:ascii="Cambria" w:hAnsi="Cambria" w:cs="Cambria"/>
              </w:rPr>
            </w:pPr>
            <w:r w:rsidRPr="00AD0467">
              <w:rPr>
                <w:rFonts w:ascii="Cambria" w:hAnsi="Cambria" w:cs="Cambria"/>
              </w:rPr>
              <w:t xml:space="preserve">W. Tatarkiewicz, </w:t>
            </w:r>
            <w:r w:rsidRPr="00AD0467">
              <w:rPr>
                <w:rFonts w:ascii="Cambria" w:hAnsi="Cambria" w:cs="Cambria"/>
                <w:i/>
                <w:iCs/>
              </w:rPr>
              <w:t>Historia filozofii</w:t>
            </w:r>
            <w:r>
              <w:rPr>
                <w:rFonts w:ascii="Cambria" w:hAnsi="Cambria" w:cs="Cambria"/>
              </w:rPr>
              <w:t xml:space="preserve">, </w:t>
            </w:r>
            <w:r w:rsidRPr="00AD0467">
              <w:rPr>
                <w:rFonts w:ascii="Cambria" w:hAnsi="Cambria" w:cs="Cambria"/>
              </w:rPr>
              <w:t>t. I-III, Warszawa 1990.</w:t>
            </w:r>
          </w:p>
          <w:p w:rsidR="00D42C1A" w:rsidRPr="00AD0467" w:rsidRDefault="00D42C1A" w:rsidP="00AD0467">
            <w:pPr>
              <w:jc w:val="both"/>
              <w:rPr>
                <w:rFonts w:ascii="Cambria" w:hAnsi="Cambria" w:cs="Cambria"/>
              </w:rPr>
            </w:pPr>
            <w:r w:rsidRPr="00AD0467">
              <w:rPr>
                <w:rFonts w:ascii="Cambria" w:hAnsi="Cambria" w:cs="Cambria"/>
              </w:rPr>
              <w:t xml:space="preserve">W. Tatarkiewicz, </w:t>
            </w:r>
            <w:r w:rsidRPr="00AD0467">
              <w:rPr>
                <w:rFonts w:ascii="Cambria" w:hAnsi="Cambria" w:cs="Cambria"/>
                <w:i/>
                <w:iCs/>
              </w:rPr>
              <w:t>Dzieje sześciu pojęć</w:t>
            </w:r>
            <w:r w:rsidRPr="00AD0467">
              <w:rPr>
                <w:rFonts w:ascii="Cambria" w:hAnsi="Cambria" w:cs="Cambria"/>
              </w:rPr>
              <w:t>, Warszawa 1988.</w:t>
            </w:r>
          </w:p>
          <w:p w:rsidR="00D42C1A" w:rsidRPr="00AD0467" w:rsidRDefault="00D42C1A" w:rsidP="00635A5B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0467">
              <w:rPr>
                <w:rFonts w:ascii="Cambria" w:hAnsi="Cambria" w:cs="Cambria"/>
                <w:i/>
                <w:iCs/>
              </w:rPr>
              <w:t>Historia piękna</w:t>
            </w:r>
            <w:r w:rsidRPr="00AD0467">
              <w:rPr>
                <w:rFonts w:ascii="Cambria" w:hAnsi="Cambria" w:cs="Cambria"/>
              </w:rPr>
              <w:t>, pod red. Umberto Eco, Poznań 2007</w:t>
            </w:r>
            <w:r>
              <w:rPr>
                <w:rFonts w:ascii="Cambria" w:hAnsi="Cambria" w:cs="Cambria"/>
              </w:rPr>
              <w:t>.</w:t>
            </w:r>
          </w:p>
        </w:tc>
      </w:tr>
      <w:tr w:rsidR="00D42C1A" w:rsidRPr="000B726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42C1A" w:rsidRPr="000B7264" w:rsidRDefault="00D42C1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42C1A" w:rsidRPr="000B7264" w:rsidRDefault="00D42C1A">
            <w:pPr>
              <w:rPr>
                <w:rFonts w:ascii="Cambria" w:hAnsi="Cambria" w:cs="Cambria"/>
                <w:sz w:val="22"/>
                <w:szCs w:val="22"/>
              </w:rPr>
            </w:pPr>
            <w:r w:rsidRPr="000B7264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D42C1A" w:rsidRPr="000B7264" w:rsidRDefault="00D42C1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42C1A" w:rsidRDefault="00D42C1A">
            <w:pPr>
              <w:rPr>
                <w:rFonts w:ascii="Cambria" w:hAnsi="Cambria" w:cs="Cambria"/>
              </w:rPr>
            </w:pPr>
          </w:p>
          <w:p w:rsidR="00D42C1A" w:rsidRDefault="00D42C1A">
            <w:pPr>
              <w:rPr>
                <w:rFonts w:ascii="Cambria" w:hAnsi="Cambria" w:cs="Cambria"/>
              </w:rPr>
            </w:pPr>
            <w:r w:rsidRPr="000B7264">
              <w:rPr>
                <w:rFonts w:ascii="Cambria" w:hAnsi="Cambria" w:cs="Cambria"/>
              </w:rPr>
              <w:t>wykład (problemowy, konwersatoryjny), pogadanka, opis, prezentacja multimedialna, praca z tekstem, dyskusja, mapa myśli, schematy wyboru, burza mózgów, praca z obrazami, praca z filmem problemowym</w:t>
            </w:r>
          </w:p>
          <w:p w:rsidR="00D42C1A" w:rsidRPr="000B7264" w:rsidRDefault="00D42C1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D42C1A" w:rsidRPr="000B726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B7264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962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42C1A" w:rsidRDefault="00D42C1A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  <w:p w:rsidR="00D42C1A" w:rsidRPr="000B7264" w:rsidRDefault="00D42C1A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0B7264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0B7264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D42C1A" w:rsidRPr="000B726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bottom w:val="single" w:sz="2" w:space="0" w:color="auto"/>
            </w:tcBorders>
          </w:tcPr>
          <w:p w:rsidR="00D42C1A" w:rsidRPr="006F43AE" w:rsidRDefault="00D42C1A" w:rsidP="000D7FC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42C1A" w:rsidRPr="006F43AE" w:rsidRDefault="00D42C1A" w:rsidP="006F43AE">
            <w:pPr>
              <w:rPr>
                <w:rFonts w:ascii="Cambria" w:hAnsi="Cambria" w:cs="Cambria"/>
                <w:sz w:val="22"/>
                <w:szCs w:val="22"/>
              </w:rPr>
            </w:pPr>
            <w:r w:rsidRPr="006F43AE">
              <w:rPr>
                <w:rFonts w:ascii="Cambria" w:hAnsi="Cambria" w:cs="Cambria"/>
                <w:sz w:val="22"/>
                <w:szCs w:val="22"/>
              </w:rPr>
              <w:t>Wystąpienia</w:t>
            </w:r>
          </w:p>
        </w:tc>
        <w:tc>
          <w:tcPr>
            <w:tcW w:w="1962" w:type="dxa"/>
            <w:tcBorders>
              <w:bottom w:val="single" w:sz="2" w:space="0" w:color="auto"/>
            </w:tcBorders>
          </w:tcPr>
          <w:p w:rsidR="00D42C1A" w:rsidRPr="006F43AE" w:rsidRDefault="00D42C1A" w:rsidP="00C44913">
            <w:pPr>
              <w:rPr>
                <w:rFonts w:ascii="Cambria" w:hAnsi="Cambria" w:cs="Cambria"/>
                <w:sz w:val="22"/>
                <w:szCs w:val="22"/>
              </w:rPr>
            </w:pPr>
            <w:r w:rsidRPr="006F43AE">
              <w:rPr>
                <w:rFonts w:ascii="Cambria" w:hAnsi="Cambria" w:cs="Cambria"/>
                <w:sz w:val="22"/>
                <w:szCs w:val="22"/>
              </w:rPr>
              <w:t>01  03  06  09</w:t>
            </w:r>
          </w:p>
        </w:tc>
      </w:tr>
      <w:tr w:rsidR="00D42C1A" w:rsidRPr="000B726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</w:tcPr>
          <w:p w:rsidR="00D42C1A" w:rsidRPr="006F43AE" w:rsidRDefault="00D42C1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42C1A" w:rsidRPr="006F43AE" w:rsidRDefault="00D42C1A" w:rsidP="006F43AE">
            <w:pPr>
              <w:rPr>
                <w:rFonts w:ascii="Cambria" w:hAnsi="Cambria" w:cs="Cambria"/>
                <w:sz w:val="22"/>
                <w:szCs w:val="22"/>
              </w:rPr>
            </w:pPr>
            <w:r w:rsidRPr="006F43AE">
              <w:rPr>
                <w:rFonts w:ascii="Cambria" w:hAnsi="Cambria" w:cs="Cambria"/>
                <w:sz w:val="22"/>
                <w:szCs w:val="22"/>
              </w:rPr>
              <w:t>Praca w grupach i prezentacja efektów pracy</w:t>
            </w:r>
          </w:p>
        </w:tc>
        <w:tc>
          <w:tcPr>
            <w:tcW w:w="1962" w:type="dxa"/>
          </w:tcPr>
          <w:p w:rsidR="00D42C1A" w:rsidRPr="006F43AE" w:rsidRDefault="00D42C1A" w:rsidP="00C44913">
            <w:pPr>
              <w:rPr>
                <w:rFonts w:ascii="Cambria" w:hAnsi="Cambria" w:cs="Cambria"/>
                <w:sz w:val="22"/>
                <w:szCs w:val="22"/>
              </w:rPr>
            </w:pPr>
            <w:r w:rsidRPr="006F43AE">
              <w:rPr>
                <w:rFonts w:ascii="Cambria" w:hAnsi="Cambria" w:cs="Cambria"/>
                <w:sz w:val="22"/>
                <w:szCs w:val="22"/>
              </w:rPr>
              <w:t>01  04  06  07  09</w:t>
            </w:r>
          </w:p>
        </w:tc>
      </w:tr>
      <w:tr w:rsidR="00D42C1A" w:rsidRPr="000B726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bottom w:val="single" w:sz="12" w:space="0" w:color="auto"/>
            </w:tcBorders>
          </w:tcPr>
          <w:p w:rsidR="00D42C1A" w:rsidRPr="006F43AE" w:rsidRDefault="00D42C1A" w:rsidP="007D11C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42C1A" w:rsidRPr="006F43AE" w:rsidRDefault="00D42C1A" w:rsidP="006F43AE">
            <w:pPr>
              <w:rPr>
                <w:rFonts w:ascii="Cambria" w:hAnsi="Cambria" w:cs="Cambria"/>
                <w:sz w:val="22"/>
                <w:szCs w:val="22"/>
              </w:rPr>
            </w:pPr>
            <w:r w:rsidRPr="006F43AE">
              <w:rPr>
                <w:rFonts w:ascii="Cambria" w:hAnsi="Cambria" w:cs="Cambria"/>
                <w:sz w:val="22"/>
                <w:szCs w:val="22"/>
              </w:rPr>
              <w:t xml:space="preserve">Pisemne sprawozdanie z lektury artykułów </w:t>
            </w:r>
          </w:p>
        </w:tc>
        <w:tc>
          <w:tcPr>
            <w:tcW w:w="1962" w:type="dxa"/>
            <w:tcBorders>
              <w:bottom w:val="single" w:sz="12" w:space="0" w:color="auto"/>
            </w:tcBorders>
          </w:tcPr>
          <w:p w:rsidR="00D42C1A" w:rsidRPr="006F43AE" w:rsidRDefault="00D42C1A" w:rsidP="007A00AA">
            <w:pPr>
              <w:rPr>
                <w:rFonts w:ascii="Cambria" w:hAnsi="Cambria" w:cs="Cambria"/>
                <w:sz w:val="22"/>
                <w:szCs w:val="22"/>
              </w:rPr>
            </w:pPr>
            <w:r w:rsidRPr="006F43AE">
              <w:rPr>
                <w:rFonts w:ascii="Cambria" w:hAnsi="Cambria" w:cs="Cambria"/>
                <w:sz w:val="22"/>
                <w:szCs w:val="22"/>
              </w:rPr>
              <w:t>02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 </w:t>
            </w:r>
            <w:r w:rsidRPr="006F43AE">
              <w:rPr>
                <w:rFonts w:ascii="Cambria" w:hAnsi="Cambria" w:cs="Cambria"/>
                <w:sz w:val="22"/>
                <w:szCs w:val="22"/>
              </w:rPr>
              <w:t>05   08</w:t>
            </w:r>
          </w:p>
        </w:tc>
      </w:tr>
      <w:tr w:rsidR="00D42C1A" w:rsidRPr="000B726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bottom w:val="single" w:sz="12" w:space="0" w:color="auto"/>
            </w:tcBorders>
          </w:tcPr>
          <w:p w:rsidR="00D42C1A" w:rsidRPr="006F43AE" w:rsidRDefault="00D42C1A" w:rsidP="00A10422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42C1A" w:rsidRPr="006F43AE" w:rsidRDefault="00D42C1A" w:rsidP="006F43AE">
            <w:pPr>
              <w:rPr>
                <w:rFonts w:ascii="Cambria" w:hAnsi="Cambria" w:cs="Cambria"/>
                <w:sz w:val="22"/>
                <w:szCs w:val="22"/>
              </w:rPr>
            </w:pPr>
            <w:r w:rsidRPr="006F43AE">
              <w:rPr>
                <w:rFonts w:ascii="Cambria" w:hAnsi="Cambria" w:cs="Cambria"/>
                <w:sz w:val="22"/>
                <w:szCs w:val="22"/>
              </w:rPr>
              <w:t>Odpowiedź ustna lub pisemna na wybrane zagadnienia z wykładów (ocena)</w:t>
            </w:r>
          </w:p>
        </w:tc>
        <w:tc>
          <w:tcPr>
            <w:tcW w:w="1962" w:type="dxa"/>
            <w:tcBorders>
              <w:bottom w:val="single" w:sz="12" w:space="0" w:color="auto"/>
            </w:tcBorders>
          </w:tcPr>
          <w:p w:rsidR="00D42C1A" w:rsidRPr="006F43AE" w:rsidRDefault="00D42C1A">
            <w:pPr>
              <w:rPr>
                <w:rFonts w:ascii="Cambria" w:hAnsi="Cambria" w:cs="Cambria"/>
                <w:sz w:val="22"/>
                <w:szCs w:val="22"/>
              </w:rPr>
            </w:pPr>
            <w:r w:rsidRPr="006F43AE">
              <w:rPr>
                <w:rFonts w:ascii="Cambria" w:hAnsi="Cambria" w:cs="Cambria"/>
                <w:sz w:val="22"/>
                <w:szCs w:val="22"/>
              </w:rPr>
              <w:t>03  06  08  09</w:t>
            </w:r>
          </w:p>
        </w:tc>
      </w:tr>
      <w:tr w:rsidR="00D42C1A" w:rsidRPr="000B726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bottom w:val="single" w:sz="12" w:space="0" w:color="auto"/>
            </w:tcBorders>
          </w:tcPr>
          <w:p w:rsidR="00D42C1A" w:rsidRPr="006F43AE" w:rsidRDefault="00D42C1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42C1A" w:rsidRPr="006F43AE" w:rsidRDefault="00D42C1A" w:rsidP="006F43AE">
            <w:pPr>
              <w:rPr>
                <w:rFonts w:ascii="Cambria" w:hAnsi="Cambria" w:cs="Cambria"/>
                <w:sz w:val="22"/>
                <w:szCs w:val="22"/>
              </w:rPr>
            </w:pPr>
            <w:r w:rsidRPr="006F43AE">
              <w:rPr>
                <w:rFonts w:ascii="Cambria" w:hAnsi="Cambria" w:cs="Cambria"/>
                <w:sz w:val="22"/>
                <w:szCs w:val="22"/>
              </w:rPr>
              <w:t>Zaliczenie materiałów spoza wykładów i ćwiczeń (ocena)</w:t>
            </w:r>
          </w:p>
        </w:tc>
        <w:tc>
          <w:tcPr>
            <w:tcW w:w="1962" w:type="dxa"/>
            <w:tcBorders>
              <w:bottom w:val="single" w:sz="12" w:space="0" w:color="auto"/>
            </w:tcBorders>
          </w:tcPr>
          <w:p w:rsidR="00D42C1A" w:rsidRPr="006F43AE" w:rsidRDefault="00D42C1A" w:rsidP="007A00AA">
            <w:pPr>
              <w:rPr>
                <w:rFonts w:ascii="Cambria" w:hAnsi="Cambria" w:cs="Cambria"/>
                <w:sz w:val="22"/>
                <w:szCs w:val="22"/>
              </w:rPr>
            </w:pPr>
            <w:r w:rsidRPr="006F43AE">
              <w:rPr>
                <w:rFonts w:ascii="Cambria" w:hAnsi="Cambria" w:cs="Cambria"/>
                <w:sz w:val="22"/>
                <w:szCs w:val="22"/>
              </w:rPr>
              <w:t>02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</w:t>
            </w:r>
            <w:r w:rsidRPr="006F43AE">
              <w:rPr>
                <w:rFonts w:ascii="Cambria" w:hAnsi="Cambria" w:cs="Cambria"/>
                <w:sz w:val="22"/>
                <w:szCs w:val="22"/>
              </w:rPr>
              <w:t xml:space="preserve">04  08 </w:t>
            </w:r>
          </w:p>
        </w:tc>
      </w:tr>
      <w:tr w:rsidR="00D42C1A" w:rsidRPr="000B726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bottom w:val="single" w:sz="12" w:space="0" w:color="auto"/>
            </w:tcBorders>
          </w:tcPr>
          <w:p w:rsidR="00D42C1A" w:rsidRPr="006F43AE" w:rsidRDefault="00D42C1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42C1A" w:rsidRPr="006F43AE" w:rsidRDefault="00D42C1A" w:rsidP="006F43AE">
            <w:pPr>
              <w:rPr>
                <w:rFonts w:ascii="Cambria" w:hAnsi="Cambria" w:cs="Cambria"/>
                <w:sz w:val="22"/>
                <w:szCs w:val="22"/>
              </w:rPr>
            </w:pPr>
            <w:r w:rsidRPr="006F43AE">
              <w:rPr>
                <w:rFonts w:ascii="Cambria" w:hAnsi="Cambria" w:cs="Cambria"/>
                <w:sz w:val="22"/>
                <w:szCs w:val="22"/>
              </w:rPr>
              <w:t>Aktywność na ćwiczeniach i wykładach konwersatoryjnych</w:t>
            </w:r>
          </w:p>
        </w:tc>
        <w:tc>
          <w:tcPr>
            <w:tcW w:w="1962" w:type="dxa"/>
            <w:tcBorders>
              <w:bottom w:val="single" w:sz="12" w:space="0" w:color="auto"/>
            </w:tcBorders>
          </w:tcPr>
          <w:p w:rsidR="00D42C1A" w:rsidRPr="006F43AE" w:rsidRDefault="00D42C1A" w:rsidP="00C44913">
            <w:pPr>
              <w:rPr>
                <w:rFonts w:ascii="Cambria" w:hAnsi="Cambria" w:cs="Cambria"/>
                <w:sz w:val="22"/>
                <w:szCs w:val="22"/>
              </w:rPr>
            </w:pPr>
            <w:r w:rsidRPr="006F43AE">
              <w:rPr>
                <w:rFonts w:ascii="Cambria" w:hAnsi="Cambria" w:cs="Cambria"/>
                <w:sz w:val="22"/>
                <w:szCs w:val="22"/>
              </w:rPr>
              <w:t>01  02  03  05  09</w:t>
            </w:r>
          </w:p>
        </w:tc>
      </w:tr>
      <w:tr w:rsidR="00D42C1A" w:rsidRPr="000B726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bottom w:val="single" w:sz="12" w:space="0" w:color="auto"/>
            </w:tcBorders>
          </w:tcPr>
          <w:p w:rsidR="00D42C1A" w:rsidRPr="006F43AE" w:rsidRDefault="00D42C1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42C1A" w:rsidRDefault="00D42C1A" w:rsidP="006F43AE">
            <w:pPr>
              <w:rPr>
                <w:rFonts w:ascii="Cambria" w:hAnsi="Cambria" w:cs="Cambria"/>
                <w:sz w:val="22"/>
                <w:szCs w:val="22"/>
              </w:rPr>
            </w:pPr>
            <w:r w:rsidRPr="006F43AE">
              <w:rPr>
                <w:rFonts w:ascii="Cambria" w:hAnsi="Cambria" w:cs="Cambria"/>
                <w:sz w:val="22"/>
                <w:szCs w:val="22"/>
              </w:rPr>
              <w:t>Kolokwium (ocena)</w:t>
            </w:r>
          </w:p>
          <w:p w:rsidR="00D42C1A" w:rsidRPr="006F43AE" w:rsidRDefault="00D42C1A" w:rsidP="006F43A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962" w:type="dxa"/>
            <w:tcBorders>
              <w:bottom w:val="single" w:sz="12" w:space="0" w:color="auto"/>
            </w:tcBorders>
          </w:tcPr>
          <w:p w:rsidR="00D42C1A" w:rsidRPr="006F43AE" w:rsidRDefault="00D42C1A" w:rsidP="00C44913">
            <w:pPr>
              <w:rPr>
                <w:rFonts w:ascii="Cambria" w:hAnsi="Cambria" w:cs="Cambria"/>
                <w:sz w:val="22"/>
                <w:szCs w:val="22"/>
              </w:rPr>
            </w:pPr>
            <w:r w:rsidRPr="006F43AE">
              <w:rPr>
                <w:rFonts w:ascii="Cambria" w:hAnsi="Cambria" w:cs="Cambria"/>
                <w:sz w:val="22"/>
                <w:szCs w:val="22"/>
              </w:rPr>
              <w:t>01  02  03  05  08</w:t>
            </w:r>
          </w:p>
        </w:tc>
      </w:tr>
      <w:tr w:rsidR="00D42C1A" w:rsidRPr="000B726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95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42C1A" w:rsidRDefault="00D42C1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42C1A" w:rsidRPr="000B7264" w:rsidRDefault="00D42C1A">
            <w:pPr>
              <w:rPr>
                <w:rFonts w:ascii="Cambria" w:hAnsi="Cambria" w:cs="Cambria"/>
                <w:sz w:val="22"/>
                <w:szCs w:val="22"/>
              </w:rPr>
            </w:pPr>
            <w:r w:rsidRPr="000B7264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D42C1A" w:rsidRPr="000B7264" w:rsidRDefault="00D42C1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42C1A" w:rsidRPr="000B7264" w:rsidRDefault="00D42C1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05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42C1A" w:rsidRDefault="00D42C1A" w:rsidP="006F43A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D42C1A" w:rsidRDefault="00D42C1A" w:rsidP="006F43A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E</w:t>
            </w:r>
          </w:p>
          <w:p w:rsidR="00D42C1A" w:rsidRDefault="00D42C1A" w:rsidP="006F43A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Ocena końcowa </w:t>
            </w:r>
            <w:r w:rsidRPr="008505E0">
              <w:rPr>
                <w:rFonts w:ascii="Cambria" w:hAnsi="Cambria" w:cs="Cambria"/>
                <w:sz w:val="22"/>
                <w:szCs w:val="22"/>
              </w:rPr>
              <w:t xml:space="preserve">z ćwiczeń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(kolokwium) </w:t>
            </w:r>
            <w:r w:rsidRPr="008505E0">
              <w:rPr>
                <w:rFonts w:ascii="Cambria" w:hAnsi="Cambria" w:cs="Cambria"/>
                <w:sz w:val="22"/>
                <w:szCs w:val="22"/>
              </w:rPr>
              <w:t>- 4</w:t>
            </w:r>
            <w:r>
              <w:rPr>
                <w:rFonts w:ascii="Cambria" w:hAnsi="Cambria" w:cs="Cambria"/>
                <w:sz w:val="22"/>
                <w:szCs w:val="22"/>
              </w:rPr>
              <w:t>0</w:t>
            </w:r>
            <w:r w:rsidRPr="008505E0">
              <w:rPr>
                <w:rFonts w:ascii="Cambria" w:hAnsi="Cambria" w:cs="Cambria"/>
                <w:sz w:val="22"/>
                <w:szCs w:val="22"/>
              </w:rPr>
              <w:t>%</w:t>
            </w:r>
          </w:p>
          <w:p w:rsidR="00D42C1A" w:rsidRPr="008505E0" w:rsidRDefault="00D42C1A" w:rsidP="00AD0D70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505E0">
              <w:rPr>
                <w:rFonts w:ascii="Cambria" w:hAnsi="Cambria" w:cs="Cambria"/>
                <w:sz w:val="22"/>
                <w:szCs w:val="22"/>
              </w:rPr>
              <w:t xml:space="preserve">Odpowiedź ustna lub pisemna na wybrane zagadnienia z wykładów oraz zaliczenie materiałów spoza wykładów i ćwiczeń (ocena) </w:t>
            </w:r>
            <w:r>
              <w:rPr>
                <w:rFonts w:ascii="Cambria" w:hAnsi="Cambria" w:cs="Cambria"/>
                <w:sz w:val="22"/>
                <w:szCs w:val="22"/>
              </w:rPr>
              <w:t>- 60</w:t>
            </w:r>
            <w:r w:rsidRPr="008505E0">
              <w:rPr>
                <w:rFonts w:ascii="Cambria" w:hAnsi="Cambria" w:cs="Cambria"/>
                <w:sz w:val="22"/>
                <w:szCs w:val="22"/>
              </w:rPr>
              <w:t>%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D42C1A" w:rsidRPr="008505E0" w:rsidRDefault="00D42C1A" w:rsidP="006F43A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Warunkiem przystąpienia do egzaminu jest uzyskanie pozytywnej oceny z ćwiczeń.</w:t>
            </w:r>
          </w:p>
          <w:p w:rsidR="00D42C1A" w:rsidRDefault="00D42C1A" w:rsidP="006F43A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505E0">
              <w:rPr>
                <w:rFonts w:ascii="Cambria" w:hAnsi="Cambria" w:cs="Cambria"/>
                <w:sz w:val="22"/>
                <w:szCs w:val="22"/>
              </w:rPr>
              <w:t>Aktywny udział w zajęciach (według oceny prowadzącego) jest promowany możliwością podwyższenia stopnia końcowego.</w:t>
            </w:r>
          </w:p>
          <w:p w:rsidR="00D42C1A" w:rsidRPr="000B7264" w:rsidRDefault="00D42C1A" w:rsidP="006F43A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D42C1A" w:rsidRDefault="00D42C1A">
      <w:pPr>
        <w:rPr>
          <w:rFonts w:ascii="Cambria" w:hAnsi="Cambria" w:cs="Cambria"/>
          <w:sz w:val="24"/>
          <w:szCs w:val="24"/>
        </w:rPr>
      </w:pPr>
    </w:p>
    <w:p w:rsidR="00D42C1A" w:rsidRDefault="00D42C1A">
      <w:pPr>
        <w:rPr>
          <w:rFonts w:ascii="Cambria" w:hAnsi="Cambria" w:cs="Cambria"/>
          <w:sz w:val="24"/>
          <w:szCs w:val="24"/>
        </w:rPr>
      </w:pPr>
    </w:p>
    <w:p w:rsidR="00D42C1A" w:rsidRPr="000B7264" w:rsidRDefault="00D42C1A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D42C1A" w:rsidRPr="000B726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D42C1A" w:rsidRPr="000B7264" w:rsidRDefault="00D42C1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D42C1A" w:rsidRPr="000B7264" w:rsidRDefault="00D42C1A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42C1A" w:rsidRPr="000B7264">
        <w:trPr>
          <w:trHeight w:val="263"/>
        </w:trPr>
        <w:tc>
          <w:tcPr>
            <w:tcW w:w="4723" w:type="dxa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D42C1A" w:rsidRPr="000B7264">
        <w:trPr>
          <w:trHeight w:val="262"/>
        </w:trPr>
        <w:tc>
          <w:tcPr>
            <w:tcW w:w="4723" w:type="dxa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D42C1A" w:rsidRPr="000B7264">
        <w:trPr>
          <w:trHeight w:val="262"/>
        </w:trPr>
        <w:tc>
          <w:tcPr>
            <w:tcW w:w="4723" w:type="dxa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D42C1A" w:rsidRPr="000B7264">
        <w:trPr>
          <w:trHeight w:val="262"/>
        </w:trPr>
        <w:tc>
          <w:tcPr>
            <w:tcW w:w="4723" w:type="dxa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0B726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D42C1A" w:rsidRPr="000B7264">
        <w:trPr>
          <w:trHeight w:val="262"/>
        </w:trPr>
        <w:tc>
          <w:tcPr>
            <w:tcW w:w="4723" w:type="dxa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0B726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D42C1A" w:rsidRPr="000B7264">
        <w:trPr>
          <w:trHeight w:val="262"/>
        </w:trPr>
        <w:tc>
          <w:tcPr>
            <w:tcW w:w="4723" w:type="dxa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0B7264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42C1A" w:rsidRPr="000B7264">
        <w:trPr>
          <w:trHeight w:val="262"/>
        </w:trPr>
        <w:tc>
          <w:tcPr>
            <w:tcW w:w="4723" w:type="dxa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20</w:t>
            </w:r>
          </w:p>
        </w:tc>
      </w:tr>
      <w:tr w:rsidR="00D42C1A" w:rsidRPr="000B7264">
        <w:trPr>
          <w:trHeight w:val="262"/>
        </w:trPr>
        <w:tc>
          <w:tcPr>
            <w:tcW w:w="4723" w:type="dxa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D42C1A" w:rsidRPr="000B7264">
        <w:trPr>
          <w:trHeight w:val="262"/>
        </w:trPr>
        <w:tc>
          <w:tcPr>
            <w:tcW w:w="4723" w:type="dxa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12</w:t>
            </w:r>
          </w:p>
        </w:tc>
      </w:tr>
      <w:tr w:rsidR="00D42C1A" w:rsidRPr="000B7264">
        <w:trPr>
          <w:trHeight w:val="262"/>
        </w:trPr>
        <w:tc>
          <w:tcPr>
            <w:tcW w:w="4723" w:type="dxa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00</w:t>
            </w:r>
          </w:p>
        </w:tc>
      </w:tr>
      <w:tr w:rsidR="00D42C1A" w:rsidRPr="000B7264">
        <w:trPr>
          <w:trHeight w:val="417"/>
        </w:trPr>
        <w:tc>
          <w:tcPr>
            <w:tcW w:w="4723" w:type="dxa"/>
            <w:shd w:val="clear" w:color="auto" w:fill="C0C0C0"/>
          </w:tcPr>
          <w:p w:rsidR="00D42C1A" w:rsidRPr="000B7264" w:rsidRDefault="00D42C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D42C1A" w:rsidRPr="000B7264" w:rsidRDefault="00D42C1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</w:tr>
      <w:tr w:rsidR="00D42C1A" w:rsidRPr="000B7264">
        <w:trPr>
          <w:trHeight w:val="262"/>
        </w:trPr>
        <w:tc>
          <w:tcPr>
            <w:tcW w:w="4723" w:type="dxa"/>
            <w:shd w:val="clear" w:color="auto" w:fill="C0C0C0"/>
          </w:tcPr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0B726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D42C1A" w:rsidRPr="000B7264" w:rsidRDefault="00D42C1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D42C1A" w:rsidRDefault="00D42C1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(15+15=30)</w:t>
            </w:r>
          </w:p>
          <w:p w:rsidR="00D42C1A" w:rsidRPr="000B7264" w:rsidRDefault="00D42C1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1,2 ECTS</w:t>
            </w:r>
          </w:p>
        </w:tc>
      </w:tr>
      <w:tr w:rsidR="00D42C1A" w:rsidRPr="000B7264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D42C1A" w:rsidRPr="000B7264" w:rsidRDefault="00D42C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B7264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D42C1A" w:rsidRDefault="00D42C1A" w:rsidP="00AC357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(30+15+3=48)</w:t>
            </w:r>
          </w:p>
          <w:p w:rsidR="00D42C1A" w:rsidRPr="000B7264" w:rsidRDefault="00D42C1A" w:rsidP="00AC357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1,9 ECTS</w:t>
            </w:r>
          </w:p>
        </w:tc>
      </w:tr>
    </w:tbl>
    <w:p w:rsidR="00D42C1A" w:rsidRPr="000B7264" w:rsidRDefault="00D42C1A">
      <w:pPr>
        <w:pStyle w:val="Default"/>
        <w:rPr>
          <w:rFonts w:ascii="Cambria" w:hAnsi="Cambria" w:cs="Cambria"/>
        </w:rPr>
      </w:pPr>
    </w:p>
    <w:sectPr w:rsidR="00D42C1A" w:rsidRPr="000B7264" w:rsidSect="00F22E99">
      <w:footerReference w:type="even" r:id="rId7"/>
      <w:footerReference w:type="default" r:id="rId8"/>
      <w:pgSz w:w="11906" w:h="16838"/>
      <w:pgMar w:top="539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C1A" w:rsidRDefault="00D42C1A">
      <w:r>
        <w:separator/>
      </w:r>
    </w:p>
  </w:endnote>
  <w:endnote w:type="continuationSeparator" w:id="0">
    <w:p w:rsidR="00D42C1A" w:rsidRDefault="00D42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C1A" w:rsidRDefault="00D42C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2C1A" w:rsidRDefault="00D42C1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C1A" w:rsidRDefault="00D42C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42C1A" w:rsidRDefault="00D42C1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C1A" w:rsidRDefault="00D42C1A">
      <w:r>
        <w:separator/>
      </w:r>
    </w:p>
  </w:footnote>
  <w:footnote w:type="continuationSeparator" w:id="0">
    <w:p w:rsidR="00D42C1A" w:rsidRDefault="00D42C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3E2A19A0"/>
    <w:multiLevelType w:val="hybridMultilevel"/>
    <w:tmpl w:val="417C968C"/>
    <w:lvl w:ilvl="0" w:tplc="320A2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4DCE25B4"/>
    <w:multiLevelType w:val="hybridMultilevel"/>
    <w:tmpl w:val="B67AF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70F96191"/>
    <w:multiLevelType w:val="hybridMultilevel"/>
    <w:tmpl w:val="9D728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1">
    <w:nsid w:val="7943605A"/>
    <w:multiLevelType w:val="hybridMultilevel"/>
    <w:tmpl w:val="8ADA35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6"/>
  </w:num>
  <w:num w:numId="8">
    <w:abstractNumId w:val="0"/>
  </w:num>
  <w:num w:numId="9">
    <w:abstractNumId w:val="15"/>
  </w:num>
  <w:num w:numId="10">
    <w:abstractNumId w:val="18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7"/>
  </w:num>
  <w:num w:numId="16">
    <w:abstractNumId w:val="6"/>
  </w:num>
  <w:num w:numId="17">
    <w:abstractNumId w:val="20"/>
  </w:num>
  <w:num w:numId="18">
    <w:abstractNumId w:val="13"/>
  </w:num>
  <w:num w:numId="19">
    <w:abstractNumId w:val="14"/>
  </w:num>
  <w:num w:numId="20">
    <w:abstractNumId w:val="12"/>
  </w:num>
  <w:num w:numId="21">
    <w:abstractNumId w:val="19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2376C"/>
    <w:rsid w:val="00042E69"/>
    <w:rsid w:val="000513CF"/>
    <w:rsid w:val="00055AEC"/>
    <w:rsid w:val="000B7264"/>
    <w:rsid w:val="000C53DF"/>
    <w:rsid w:val="000D7FC9"/>
    <w:rsid w:val="00131752"/>
    <w:rsid w:val="0014118A"/>
    <w:rsid w:val="00175635"/>
    <w:rsid w:val="0018351B"/>
    <w:rsid w:val="001B2074"/>
    <w:rsid w:val="001F7A57"/>
    <w:rsid w:val="0021236B"/>
    <w:rsid w:val="00264682"/>
    <w:rsid w:val="00265EBF"/>
    <w:rsid w:val="00276644"/>
    <w:rsid w:val="00294F43"/>
    <w:rsid w:val="002958DB"/>
    <w:rsid w:val="002C67E6"/>
    <w:rsid w:val="002D2B56"/>
    <w:rsid w:val="002F08A8"/>
    <w:rsid w:val="002F2833"/>
    <w:rsid w:val="003F7E7F"/>
    <w:rsid w:val="004305B8"/>
    <w:rsid w:val="00433D1C"/>
    <w:rsid w:val="00460E56"/>
    <w:rsid w:val="0049796F"/>
    <w:rsid w:val="004A1864"/>
    <w:rsid w:val="00517753"/>
    <w:rsid w:val="00521293"/>
    <w:rsid w:val="00554ED9"/>
    <w:rsid w:val="00561E05"/>
    <w:rsid w:val="0057195F"/>
    <w:rsid w:val="0058423E"/>
    <w:rsid w:val="00584E2C"/>
    <w:rsid w:val="005D06D0"/>
    <w:rsid w:val="00600974"/>
    <w:rsid w:val="00635A5B"/>
    <w:rsid w:val="006A6972"/>
    <w:rsid w:val="006C14E2"/>
    <w:rsid w:val="006C781A"/>
    <w:rsid w:val="006D4C64"/>
    <w:rsid w:val="006F1CA4"/>
    <w:rsid w:val="006F247B"/>
    <w:rsid w:val="006F43AE"/>
    <w:rsid w:val="0071254C"/>
    <w:rsid w:val="007132BD"/>
    <w:rsid w:val="00763D49"/>
    <w:rsid w:val="007A00AA"/>
    <w:rsid w:val="007A446A"/>
    <w:rsid w:val="007B2A9A"/>
    <w:rsid w:val="007C0526"/>
    <w:rsid w:val="007D11C9"/>
    <w:rsid w:val="007D1E29"/>
    <w:rsid w:val="007E1709"/>
    <w:rsid w:val="007F0A2C"/>
    <w:rsid w:val="00824874"/>
    <w:rsid w:val="008505E0"/>
    <w:rsid w:val="00860C29"/>
    <w:rsid w:val="008F018D"/>
    <w:rsid w:val="009110EB"/>
    <w:rsid w:val="00920A34"/>
    <w:rsid w:val="0094628A"/>
    <w:rsid w:val="0097154B"/>
    <w:rsid w:val="009A2891"/>
    <w:rsid w:val="009D79B8"/>
    <w:rsid w:val="00A10422"/>
    <w:rsid w:val="00A44201"/>
    <w:rsid w:val="00A7592E"/>
    <w:rsid w:val="00A761C2"/>
    <w:rsid w:val="00AC3571"/>
    <w:rsid w:val="00AD0467"/>
    <w:rsid w:val="00AD0D70"/>
    <w:rsid w:val="00AE1657"/>
    <w:rsid w:val="00B12DF0"/>
    <w:rsid w:val="00B36A2F"/>
    <w:rsid w:val="00B4217E"/>
    <w:rsid w:val="00B97FB2"/>
    <w:rsid w:val="00BA4F60"/>
    <w:rsid w:val="00BE65E1"/>
    <w:rsid w:val="00BF3AE3"/>
    <w:rsid w:val="00C00A8F"/>
    <w:rsid w:val="00C0726A"/>
    <w:rsid w:val="00C3416B"/>
    <w:rsid w:val="00C44913"/>
    <w:rsid w:val="00C906A5"/>
    <w:rsid w:val="00CC0449"/>
    <w:rsid w:val="00CC6247"/>
    <w:rsid w:val="00D34E0E"/>
    <w:rsid w:val="00D42C1A"/>
    <w:rsid w:val="00D86C5B"/>
    <w:rsid w:val="00E00D9A"/>
    <w:rsid w:val="00E157B3"/>
    <w:rsid w:val="00EE75D3"/>
    <w:rsid w:val="00EF7DF5"/>
    <w:rsid w:val="00F22E99"/>
    <w:rsid w:val="00F73AB6"/>
    <w:rsid w:val="00F855B5"/>
    <w:rsid w:val="00FA265C"/>
    <w:rsid w:val="00FC61B9"/>
    <w:rsid w:val="00FD2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18A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118A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4118A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14118A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4118A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4118A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4118A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421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421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21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421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421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4218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14118A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4118A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04218"/>
    <w:rPr>
      <w:sz w:val="20"/>
      <w:szCs w:val="20"/>
    </w:rPr>
  </w:style>
  <w:style w:type="paragraph" w:styleId="NormalWeb">
    <w:name w:val="Normal (Web)"/>
    <w:basedOn w:val="Normal"/>
    <w:uiPriority w:val="99"/>
    <w:rsid w:val="0014118A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14118A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04218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4118A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04218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14118A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A0421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14118A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14118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4218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14118A"/>
  </w:style>
  <w:style w:type="paragraph" w:styleId="Footer">
    <w:name w:val="footer"/>
    <w:basedOn w:val="Normal"/>
    <w:link w:val="FooterChar"/>
    <w:uiPriority w:val="99"/>
    <w:rsid w:val="0014118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4218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14118A"/>
  </w:style>
  <w:style w:type="paragraph" w:styleId="Subtitle">
    <w:name w:val="Subtitle"/>
    <w:basedOn w:val="Normal"/>
    <w:link w:val="SubtitleChar"/>
    <w:uiPriority w:val="99"/>
    <w:qFormat/>
    <w:rsid w:val="0014118A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A04218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14118A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14118A"/>
  </w:style>
  <w:style w:type="paragraph" w:styleId="BodyTextIndent3">
    <w:name w:val="Body Text Indent 3"/>
    <w:basedOn w:val="Normal"/>
    <w:link w:val="BodyTextIndent3Char"/>
    <w:uiPriority w:val="99"/>
    <w:rsid w:val="00EF7D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F7DF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1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6</Pages>
  <Words>2439</Words>
  <Characters>14635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2012-09-19T16:42:00Z</cp:lastPrinted>
  <dcterms:created xsi:type="dcterms:W3CDTF">2012-09-19T16:42:00Z</dcterms:created>
  <dcterms:modified xsi:type="dcterms:W3CDTF">2012-09-19T16:42:00Z</dcterms:modified>
</cp:coreProperties>
</file>